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2E09" w14:textId="638E00D3" w:rsidR="008B5486" w:rsidRDefault="008B5486" w:rsidP="008B5486">
      <w:pPr>
        <w:spacing w:line="200" w:lineRule="atLeast"/>
        <w:jc w:val="center"/>
        <w:rPr>
          <w:rFonts w:ascii="Arial" w:hAnsi="Arial" w:cs="Arial"/>
          <w:b/>
          <w:sz w:val="28"/>
          <w:szCs w:val="28"/>
        </w:rPr>
      </w:pPr>
      <w:r w:rsidRPr="00813F20">
        <w:rPr>
          <w:rFonts w:ascii="Arial" w:hAnsi="Arial" w:cs="Arial"/>
          <w:b/>
          <w:sz w:val="28"/>
          <w:szCs w:val="28"/>
        </w:rPr>
        <w:t xml:space="preserve">Recombinant </w:t>
      </w:r>
      <w:r>
        <w:rPr>
          <w:rFonts w:ascii="Arial" w:hAnsi="Arial" w:cs="Arial"/>
          <w:b/>
          <w:sz w:val="28"/>
          <w:szCs w:val="28"/>
        </w:rPr>
        <w:t>Nucleic Acid Template(s)</w:t>
      </w:r>
    </w:p>
    <w:p w14:paraId="32658CF8" w14:textId="59C290B1" w:rsidR="008B5486" w:rsidRPr="004446C3" w:rsidRDefault="008B5486" w:rsidP="008B5486">
      <w:pPr>
        <w:spacing w:line="200" w:lineRule="atLeast"/>
        <w:rPr>
          <w:rFonts w:ascii="Arial" w:hAnsi="Arial" w:cs="Arial"/>
          <w:b/>
          <w:color w:val="auto"/>
          <w:sz w:val="22"/>
          <w:szCs w:val="22"/>
        </w:rPr>
      </w:pPr>
      <w:bookmarkStart w:id="0" w:name="_Hlk156392599"/>
      <w:r w:rsidRPr="004446C3">
        <w:rPr>
          <w:rFonts w:ascii="Arial" w:hAnsi="Arial" w:cs="Arial"/>
          <w:b/>
          <w:color w:val="auto"/>
          <w:sz w:val="22"/>
          <w:szCs w:val="22"/>
        </w:rPr>
        <w:t>____________________________________________________________________________</w:t>
      </w:r>
    </w:p>
    <w:p w14:paraId="7CDDE76C" w14:textId="77777777" w:rsidR="008B5486" w:rsidRPr="004446C3" w:rsidRDefault="008B5486" w:rsidP="008B5486">
      <w:pPr>
        <w:jc w:val="center"/>
        <w:rPr>
          <w:rFonts w:ascii="Arial" w:hAnsi="Arial" w:cs="Arial"/>
          <w:b/>
          <w:i/>
          <w:szCs w:val="24"/>
        </w:rPr>
      </w:pPr>
      <w:r w:rsidRPr="004446C3">
        <w:rPr>
          <w:rFonts w:ascii="Arial" w:hAnsi="Arial" w:cs="Arial"/>
          <w:b/>
          <w:i/>
          <w:szCs w:val="24"/>
        </w:rPr>
        <w:t>EXAMPLE</w:t>
      </w:r>
    </w:p>
    <w:p w14:paraId="68041890" w14:textId="77777777" w:rsidR="008B5486" w:rsidRPr="003C09AA" w:rsidRDefault="008B5486" w:rsidP="008B5486">
      <w:pPr>
        <w:rPr>
          <w:rFonts w:ascii="Arial" w:hAnsi="Arial" w:cs="Arial"/>
          <w:i/>
          <w:iCs/>
          <w:color w:val="FF0000"/>
          <w:sz w:val="20"/>
        </w:rPr>
      </w:pPr>
      <w:r w:rsidRPr="003C09AA">
        <w:rPr>
          <w:rFonts w:ascii="Arial" w:hAnsi="Arial" w:cs="Arial"/>
          <w:b/>
          <w:i/>
          <w:iCs/>
          <w:color w:val="FF0000"/>
          <w:sz w:val="20"/>
        </w:rPr>
        <w:t>Host(s)</w:t>
      </w:r>
      <w:r w:rsidRPr="003C09AA">
        <w:rPr>
          <w:rFonts w:ascii="Arial" w:hAnsi="Arial" w:cs="Arial"/>
          <w:i/>
          <w:iCs/>
          <w:color w:val="FF0000"/>
          <w:sz w:val="20"/>
        </w:rPr>
        <w:t xml:space="preserve">: Caenorhabditis elegans, E. coli B and K12 </w:t>
      </w:r>
      <w:proofErr w:type="gramStart"/>
      <w:r w:rsidRPr="003C09AA">
        <w:rPr>
          <w:rFonts w:ascii="Arial" w:hAnsi="Arial" w:cs="Arial"/>
          <w:i/>
          <w:iCs/>
          <w:color w:val="FF0000"/>
          <w:sz w:val="20"/>
        </w:rPr>
        <w:t>derivatives</w:t>
      </w:r>
      <w:proofErr w:type="gramEnd"/>
    </w:p>
    <w:p w14:paraId="002F2FBF" w14:textId="77777777" w:rsidR="008B5486" w:rsidRPr="003C09AA" w:rsidRDefault="008B5486" w:rsidP="008B5486">
      <w:pPr>
        <w:rPr>
          <w:rFonts w:ascii="Arial" w:hAnsi="Arial" w:cs="Arial"/>
          <w:i/>
          <w:iCs/>
          <w:color w:val="FF0000"/>
          <w:sz w:val="20"/>
        </w:rPr>
      </w:pPr>
      <w:r w:rsidRPr="003C09AA">
        <w:rPr>
          <w:rFonts w:ascii="Arial" w:hAnsi="Arial" w:cs="Arial"/>
          <w:b/>
          <w:i/>
          <w:iCs/>
          <w:color w:val="FF0000"/>
          <w:sz w:val="20"/>
        </w:rPr>
        <w:t>Plasmid(s) or plasmid backbone(s)</w:t>
      </w:r>
      <w:r w:rsidRPr="003C09AA">
        <w:rPr>
          <w:rFonts w:ascii="Arial" w:hAnsi="Arial" w:cs="Arial"/>
          <w:i/>
          <w:iCs/>
          <w:color w:val="FF0000"/>
          <w:sz w:val="20"/>
        </w:rPr>
        <w:t>:  pUC19</w:t>
      </w:r>
    </w:p>
    <w:p w14:paraId="2D47674A" w14:textId="77777777" w:rsidR="008B5486" w:rsidRPr="003C09AA" w:rsidRDefault="008B5486" w:rsidP="008B5486">
      <w:pPr>
        <w:outlineLvl w:val="0"/>
        <w:rPr>
          <w:rFonts w:ascii="Arial" w:hAnsi="Arial" w:cs="Arial"/>
          <w:i/>
          <w:iCs/>
          <w:color w:val="FF0000"/>
          <w:sz w:val="20"/>
        </w:rPr>
      </w:pPr>
      <w:r w:rsidRPr="003C09AA">
        <w:rPr>
          <w:rFonts w:ascii="Arial" w:hAnsi="Arial" w:cs="Arial"/>
          <w:b/>
          <w:i/>
          <w:iCs/>
          <w:color w:val="FF0000"/>
          <w:sz w:val="20"/>
        </w:rPr>
        <w:t>Organismal origin of the inserted sequences</w:t>
      </w:r>
      <w:r w:rsidRPr="003C09AA">
        <w:rPr>
          <w:rFonts w:ascii="Arial" w:hAnsi="Arial" w:cs="Arial"/>
          <w:i/>
          <w:iCs/>
          <w:color w:val="FF0000"/>
          <w:sz w:val="20"/>
        </w:rPr>
        <w:t xml:space="preserve">: flu virus, </w:t>
      </w:r>
      <w:proofErr w:type="spellStart"/>
      <w:r w:rsidRPr="003C09AA">
        <w:rPr>
          <w:rFonts w:ascii="Arial" w:hAnsi="Arial" w:cs="Arial"/>
          <w:i/>
          <w:iCs/>
          <w:color w:val="FF0000"/>
          <w:sz w:val="20"/>
        </w:rPr>
        <w:t>Aequoria</w:t>
      </w:r>
      <w:proofErr w:type="spellEnd"/>
      <w:r w:rsidRPr="003C09AA">
        <w:rPr>
          <w:rFonts w:ascii="Arial" w:hAnsi="Arial" w:cs="Arial"/>
          <w:i/>
          <w:iCs/>
          <w:color w:val="FF0000"/>
          <w:sz w:val="20"/>
        </w:rPr>
        <w:t xml:space="preserve"> </w:t>
      </w:r>
      <w:proofErr w:type="spellStart"/>
      <w:r w:rsidRPr="003C09AA">
        <w:rPr>
          <w:rFonts w:ascii="Arial" w:hAnsi="Arial" w:cs="Arial"/>
          <w:i/>
          <w:iCs/>
          <w:color w:val="FF0000"/>
          <w:sz w:val="20"/>
        </w:rPr>
        <w:t>victoria</w:t>
      </w:r>
      <w:proofErr w:type="spellEnd"/>
      <w:r w:rsidRPr="003C09AA">
        <w:rPr>
          <w:rFonts w:ascii="Arial" w:hAnsi="Arial" w:cs="Arial"/>
          <w:i/>
          <w:iCs/>
          <w:color w:val="FF0000"/>
          <w:sz w:val="20"/>
        </w:rPr>
        <w:t>,</w:t>
      </w:r>
      <w:r>
        <w:rPr>
          <w:rFonts w:ascii="Arial" w:hAnsi="Arial" w:cs="Arial"/>
          <w:i/>
          <w:iCs/>
          <w:color w:val="FF0000"/>
          <w:sz w:val="20"/>
        </w:rPr>
        <w:t xml:space="preserve"> </w:t>
      </w:r>
      <w:r w:rsidRPr="003C09AA">
        <w:rPr>
          <w:rFonts w:ascii="Arial" w:hAnsi="Arial" w:cs="Arial"/>
          <w:i/>
          <w:iCs/>
          <w:color w:val="FF0000"/>
          <w:sz w:val="20"/>
        </w:rPr>
        <w:t>RG1 bacteria</w:t>
      </w:r>
    </w:p>
    <w:p w14:paraId="27523E81" w14:textId="77777777" w:rsidR="008B5486" w:rsidRPr="004446C3" w:rsidRDefault="008B5486" w:rsidP="008B5486">
      <w:pPr>
        <w:rPr>
          <w:rFonts w:ascii="Arial" w:hAnsi="Arial" w:cs="Arial"/>
          <w:i/>
          <w:color w:val="FF0000"/>
          <w:sz w:val="20"/>
        </w:rPr>
      </w:pPr>
      <w:r>
        <w:rPr>
          <w:rFonts w:ascii="Arial" w:hAnsi="Arial" w:cs="Arial"/>
          <w:b/>
          <w:i/>
          <w:iCs/>
          <w:color w:val="FF0000"/>
          <w:sz w:val="20"/>
        </w:rPr>
        <w:t>Foreign g</w:t>
      </w:r>
      <w:r w:rsidRPr="00572103">
        <w:rPr>
          <w:rFonts w:ascii="Arial" w:hAnsi="Arial" w:cs="Arial"/>
          <w:b/>
          <w:i/>
          <w:iCs/>
          <w:color w:val="FF0000"/>
          <w:sz w:val="20"/>
        </w:rPr>
        <w:t>enes</w:t>
      </w:r>
      <w:r>
        <w:rPr>
          <w:rFonts w:ascii="Arial" w:hAnsi="Arial" w:cs="Arial"/>
          <w:b/>
          <w:i/>
          <w:iCs/>
          <w:color w:val="FF0000"/>
          <w:sz w:val="20"/>
        </w:rPr>
        <w:t>/gene categories*</w:t>
      </w:r>
      <w:r w:rsidRPr="00572103">
        <w:rPr>
          <w:rFonts w:ascii="Arial" w:hAnsi="Arial" w:cs="Arial"/>
          <w:b/>
          <w:i/>
          <w:iCs/>
          <w:color w:val="FF0000"/>
          <w:sz w:val="20"/>
        </w:rPr>
        <w:t xml:space="preserve"> </w:t>
      </w:r>
      <w:r>
        <w:rPr>
          <w:rFonts w:ascii="Arial" w:hAnsi="Arial" w:cs="Arial"/>
          <w:b/>
          <w:i/>
          <w:iCs/>
          <w:color w:val="FF0000"/>
          <w:sz w:val="20"/>
        </w:rPr>
        <w:t xml:space="preserve">or other recombinant nucleic acids </w:t>
      </w:r>
      <w:r w:rsidRPr="003C09AA">
        <w:rPr>
          <w:rFonts w:ascii="Arial" w:hAnsi="Arial" w:cs="Arial"/>
          <w:b/>
          <w:i/>
          <w:iCs/>
          <w:color w:val="FF0000"/>
          <w:sz w:val="20"/>
        </w:rPr>
        <w:t>(e.g. ORFs</w:t>
      </w:r>
      <w:r>
        <w:rPr>
          <w:rFonts w:ascii="Arial" w:hAnsi="Arial" w:cs="Arial"/>
          <w:b/>
          <w:i/>
          <w:iCs/>
          <w:color w:val="FF0000"/>
          <w:sz w:val="20"/>
        </w:rPr>
        <w:t xml:space="preserve">, </w:t>
      </w:r>
      <w:r w:rsidRPr="003C09AA">
        <w:rPr>
          <w:rFonts w:ascii="Arial" w:hAnsi="Arial" w:cs="Arial"/>
          <w:b/>
          <w:i/>
          <w:iCs/>
          <w:color w:val="FF0000"/>
          <w:sz w:val="20"/>
        </w:rPr>
        <w:t>regulatory regions</w:t>
      </w:r>
      <w:r>
        <w:rPr>
          <w:rFonts w:ascii="Arial" w:hAnsi="Arial" w:cs="Arial"/>
          <w:b/>
          <w:i/>
          <w:iCs/>
          <w:color w:val="FF0000"/>
          <w:sz w:val="20"/>
        </w:rPr>
        <w:t xml:space="preserve">, siRNA, sgRNA, </w:t>
      </w:r>
      <w:r w:rsidRPr="003C09AA">
        <w:rPr>
          <w:rFonts w:ascii="Arial" w:hAnsi="Arial" w:cs="Arial"/>
          <w:b/>
          <w:i/>
          <w:iCs/>
          <w:color w:val="FF0000"/>
          <w:sz w:val="20"/>
        </w:rPr>
        <w:t>etc</w:t>
      </w:r>
      <w:r>
        <w:rPr>
          <w:rFonts w:ascii="Arial" w:hAnsi="Arial" w:cs="Arial"/>
          <w:b/>
          <w:i/>
          <w:iCs/>
          <w:color w:val="FF0000"/>
          <w:sz w:val="20"/>
        </w:rPr>
        <w:t>.)</w:t>
      </w:r>
      <w:r w:rsidRPr="00572103">
        <w:rPr>
          <w:rFonts w:ascii="Arial" w:hAnsi="Arial" w:cs="Arial"/>
          <w:b/>
          <w:i/>
          <w:iCs/>
          <w:color w:val="FF0000"/>
          <w:sz w:val="20"/>
        </w:rPr>
        <w:t>:</w:t>
      </w:r>
      <w:r w:rsidRPr="004446C3">
        <w:rPr>
          <w:rFonts w:ascii="Arial" w:hAnsi="Arial" w:cs="Arial"/>
          <w:i/>
          <w:color w:val="FF0000"/>
          <w:sz w:val="20"/>
        </w:rPr>
        <w:t xml:space="preserve"> </w:t>
      </w:r>
      <w:r>
        <w:rPr>
          <w:rFonts w:ascii="Arial" w:hAnsi="Arial" w:cs="Arial"/>
          <w:i/>
          <w:color w:val="FF0000"/>
          <w:sz w:val="20"/>
        </w:rPr>
        <w:t>HA tag</w:t>
      </w:r>
      <w:r w:rsidRPr="004446C3">
        <w:rPr>
          <w:rFonts w:ascii="Arial" w:hAnsi="Arial" w:cs="Arial"/>
          <w:i/>
          <w:color w:val="FF0000"/>
          <w:sz w:val="20"/>
        </w:rPr>
        <w:t xml:space="preserve">, </w:t>
      </w:r>
      <w:proofErr w:type="spellStart"/>
      <w:r w:rsidRPr="004446C3">
        <w:rPr>
          <w:rFonts w:ascii="Arial" w:hAnsi="Arial" w:cs="Arial"/>
          <w:i/>
          <w:color w:val="FF0000"/>
          <w:sz w:val="20"/>
        </w:rPr>
        <w:t>gfp</w:t>
      </w:r>
      <w:proofErr w:type="spellEnd"/>
      <w:r w:rsidRPr="004446C3">
        <w:rPr>
          <w:rFonts w:ascii="Arial" w:hAnsi="Arial" w:cs="Arial"/>
          <w:i/>
          <w:color w:val="FF0000"/>
          <w:sz w:val="20"/>
        </w:rPr>
        <w:t xml:space="preserve"> cDNA, antibiotic resistance</w:t>
      </w:r>
      <w:r>
        <w:rPr>
          <w:rFonts w:ascii="Arial" w:hAnsi="Arial" w:cs="Arial"/>
          <w:i/>
          <w:color w:val="FF0000"/>
          <w:sz w:val="20"/>
        </w:rPr>
        <w:t xml:space="preserve"> to </w:t>
      </w:r>
      <w:r w:rsidRPr="004446C3">
        <w:rPr>
          <w:rFonts w:ascii="Arial" w:hAnsi="Arial" w:cs="Arial"/>
          <w:i/>
          <w:color w:val="FF0000"/>
          <w:sz w:val="20"/>
        </w:rPr>
        <w:t>ampicillin and kanamycin</w:t>
      </w:r>
    </w:p>
    <w:p w14:paraId="19349AB4" w14:textId="77777777" w:rsidR="008B5486" w:rsidRPr="00F7695C" w:rsidRDefault="008B5486" w:rsidP="008B5486">
      <w:pPr>
        <w:widowControl w:val="0"/>
        <w:pBdr>
          <w:bottom w:val="single" w:sz="12" w:space="1" w:color="auto"/>
        </w:pBdr>
        <w:tabs>
          <w:tab w:val="left" w:pos="720"/>
        </w:tabs>
        <w:adjustRightInd w:val="0"/>
        <w:rPr>
          <w:rFonts w:ascii="Arial" w:hAnsi="Arial" w:cs="Arial"/>
          <w:bCs/>
          <w:i/>
          <w:color w:val="FF0000"/>
          <w:sz w:val="22"/>
          <w:szCs w:val="22"/>
        </w:rPr>
      </w:pPr>
      <w:r w:rsidRPr="004446C3">
        <w:rPr>
          <w:rFonts w:ascii="Arial" w:hAnsi="Arial" w:cs="Arial"/>
          <w:b/>
          <w:i/>
          <w:color w:val="FF0000"/>
          <w:sz w:val="20"/>
        </w:rPr>
        <w:t xml:space="preserve">Section of Guidelines: </w:t>
      </w:r>
      <w:r w:rsidRPr="00F7695C">
        <w:rPr>
          <w:rFonts w:ascii="Arial" w:hAnsi="Arial" w:cs="Arial"/>
          <w:bCs/>
          <w:i/>
          <w:color w:val="FF0000"/>
          <w:sz w:val="20"/>
        </w:rPr>
        <w:t xml:space="preserve"> III-D-2 (HA in E. coli), III-D-4 (worms), III-E (E. coli B derivatives), III-F-8 (E. coli K12 derivatives)</w:t>
      </w:r>
    </w:p>
    <w:p w14:paraId="121FBBF1" w14:textId="77777777" w:rsidR="008B5486" w:rsidRDefault="008B5486" w:rsidP="008B5486">
      <w:pPr>
        <w:widowControl w:val="0"/>
        <w:tabs>
          <w:tab w:val="left" w:pos="720"/>
        </w:tabs>
        <w:adjustRightInd w:val="0"/>
        <w:rPr>
          <w:rFonts w:ascii="Arial" w:hAnsi="Arial" w:cs="Arial"/>
          <w:b/>
          <w:sz w:val="22"/>
          <w:szCs w:val="22"/>
        </w:rPr>
      </w:pPr>
    </w:p>
    <w:p w14:paraId="6679CA24" w14:textId="77777777" w:rsidR="008B5486" w:rsidRDefault="008B5486" w:rsidP="008B5486">
      <w:pPr>
        <w:tabs>
          <w:tab w:val="left" w:pos="360"/>
          <w:tab w:val="left" w:pos="720"/>
        </w:tabs>
        <w:rPr>
          <w:rFonts w:ascii="Arial" w:hAnsi="Arial" w:cs="Arial"/>
          <w:bCs/>
          <w:sz w:val="20"/>
        </w:rPr>
      </w:pPr>
      <w:r>
        <w:rPr>
          <w:rFonts w:ascii="Arial" w:hAnsi="Arial" w:cs="Arial"/>
          <w:bCs/>
          <w:sz w:val="20"/>
        </w:rPr>
        <w:t>*</w:t>
      </w:r>
      <w:r w:rsidRPr="0027197D">
        <w:rPr>
          <w:rFonts w:ascii="Arial" w:hAnsi="Arial" w:cs="Arial"/>
          <w:bCs/>
          <w:sz w:val="20"/>
        </w:rPr>
        <w:t>Examples of gene categor</w:t>
      </w:r>
      <w:r>
        <w:rPr>
          <w:rFonts w:ascii="Arial" w:hAnsi="Arial" w:cs="Arial"/>
          <w:bCs/>
          <w:sz w:val="20"/>
        </w:rPr>
        <w:t>ies</w:t>
      </w:r>
      <w:r w:rsidRPr="0027197D">
        <w:rPr>
          <w:rFonts w:ascii="Arial" w:hAnsi="Arial" w:cs="Arial"/>
          <w:bCs/>
          <w:sz w:val="20"/>
        </w:rPr>
        <w:t>:</w:t>
      </w:r>
      <w:r>
        <w:rPr>
          <w:rFonts w:ascii="Arial" w:hAnsi="Arial" w:cs="Arial"/>
          <w:bCs/>
          <w:sz w:val="20"/>
        </w:rPr>
        <w:t xml:space="preserve"> </w:t>
      </w:r>
      <w:r w:rsidRPr="0027197D">
        <w:rPr>
          <w:rFonts w:ascii="Arial" w:hAnsi="Arial" w:cs="Arial"/>
          <w:bCs/>
          <w:sz w:val="20"/>
        </w:rPr>
        <w:t>toxins, oncogenes</w:t>
      </w:r>
      <w:r>
        <w:rPr>
          <w:rFonts w:ascii="Arial" w:hAnsi="Arial" w:cs="Arial"/>
          <w:bCs/>
          <w:sz w:val="20"/>
        </w:rPr>
        <w:t>, im</w:t>
      </w:r>
      <w:r w:rsidRPr="00CE1D37">
        <w:rPr>
          <w:rFonts w:ascii="Arial" w:hAnsi="Arial" w:cs="Arial"/>
          <w:bCs/>
          <w:sz w:val="20"/>
        </w:rPr>
        <w:t>mune defense genes,</w:t>
      </w:r>
      <w:r>
        <w:rPr>
          <w:rFonts w:ascii="Arial" w:hAnsi="Arial" w:cs="Arial"/>
          <w:bCs/>
          <w:sz w:val="20"/>
        </w:rPr>
        <w:t xml:space="preserve"> genome modifiers</w:t>
      </w:r>
      <w:r w:rsidRPr="0027197D">
        <w:rPr>
          <w:rFonts w:ascii="Arial" w:hAnsi="Arial" w:cs="Arial"/>
          <w:bCs/>
          <w:sz w:val="20"/>
        </w:rPr>
        <w:t xml:space="preserve"> </w:t>
      </w:r>
      <w:r>
        <w:rPr>
          <w:rFonts w:ascii="Arial" w:hAnsi="Arial" w:cs="Arial"/>
          <w:bCs/>
          <w:sz w:val="20"/>
        </w:rPr>
        <w:t xml:space="preserve">(e.g. </w:t>
      </w:r>
      <w:r w:rsidRPr="00CE1D37">
        <w:rPr>
          <w:rFonts w:ascii="Arial" w:hAnsi="Arial" w:cs="Arial"/>
          <w:bCs/>
          <w:sz w:val="20"/>
        </w:rPr>
        <w:t xml:space="preserve">Cas9 and </w:t>
      </w:r>
      <w:r>
        <w:rPr>
          <w:rFonts w:ascii="Arial" w:hAnsi="Arial" w:cs="Arial"/>
          <w:bCs/>
          <w:sz w:val="20"/>
        </w:rPr>
        <w:t>sg</w:t>
      </w:r>
      <w:r w:rsidRPr="00CE1D37">
        <w:rPr>
          <w:rFonts w:ascii="Arial" w:hAnsi="Arial" w:cs="Arial"/>
          <w:bCs/>
          <w:sz w:val="20"/>
        </w:rPr>
        <w:t>RNAs</w:t>
      </w:r>
      <w:r>
        <w:rPr>
          <w:rFonts w:ascii="Arial" w:hAnsi="Arial" w:cs="Arial"/>
          <w:bCs/>
          <w:sz w:val="20"/>
        </w:rPr>
        <w:t>)</w:t>
      </w:r>
      <w:r w:rsidRPr="0027197D">
        <w:rPr>
          <w:rFonts w:ascii="Arial" w:hAnsi="Arial" w:cs="Arial"/>
          <w:bCs/>
          <w:sz w:val="20"/>
        </w:rPr>
        <w:t xml:space="preserve">, </w:t>
      </w:r>
      <w:r>
        <w:rPr>
          <w:rFonts w:ascii="Arial" w:hAnsi="Arial" w:cs="Arial"/>
          <w:bCs/>
          <w:sz w:val="20"/>
        </w:rPr>
        <w:t>v</w:t>
      </w:r>
      <w:r w:rsidRPr="00D96D5E">
        <w:rPr>
          <w:rFonts w:ascii="Arial" w:hAnsi="Arial" w:cs="Arial"/>
          <w:bCs/>
          <w:sz w:val="20"/>
        </w:rPr>
        <w:t>irulence factor</w:t>
      </w:r>
      <w:r>
        <w:rPr>
          <w:rFonts w:ascii="Arial" w:hAnsi="Arial" w:cs="Arial"/>
          <w:bCs/>
          <w:sz w:val="20"/>
        </w:rPr>
        <w:t xml:space="preserve">s, </w:t>
      </w:r>
      <w:r w:rsidRPr="0027197D">
        <w:rPr>
          <w:rFonts w:ascii="Arial" w:hAnsi="Arial" w:cs="Arial"/>
          <w:bCs/>
          <w:sz w:val="20"/>
        </w:rPr>
        <w:t>structural</w:t>
      </w:r>
      <w:r>
        <w:rPr>
          <w:rFonts w:ascii="Arial" w:hAnsi="Arial" w:cs="Arial"/>
          <w:bCs/>
          <w:sz w:val="20"/>
        </w:rPr>
        <w:t xml:space="preserve"> proteins</w:t>
      </w:r>
      <w:r w:rsidRPr="0027197D">
        <w:rPr>
          <w:rFonts w:ascii="Arial" w:hAnsi="Arial" w:cs="Arial"/>
          <w:bCs/>
          <w:sz w:val="20"/>
        </w:rPr>
        <w:t>, metabolic enzymes</w:t>
      </w:r>
      <w:r>
        <w:rPr>
          <w:rFonts w:ascii="Arial" w:hAnsi="Arial" w:cs="Arial"/>
          <w:bCs/>
          <w:sz w:val="20"/>
        </w:rPr>
        <w:t xml:space="preserve">, </w:t>
      </w:r>
      <w:r w:rsidRPr="0027197D">
        <w:rPr>
          <w:rFonts w:ascii="Arial" w:hAnsi="Arial" w:cs="Arial"/>
          <w:bCs/>
          <w:sz w:val="20"/>
        </w:rPr>
        <w:t>housekeeping</w:t>
      </w:r>
      <w:r>
        <w:rPr>
          <w:rFonts w:ascii="Arial" w:hAnsi="Arial" w:cs="Arial"/>
          <w:bCs/>
          <w:sz w:val="20"/>
        </w:rPr>
        <w:t xml:space="preserve"> genes</w:t>
      </w:r>
      <w:r w:rsidRPr="0027197D">
        <w:rPr>
          <w:rFonts w:ascii="Arial" w:hAnsi="Arial" w:cs="Arial"/>
          <w:bCs/>
          <w:sz w:val="20"/>
        </w:rPr>
        <w:t xml:space="preserve">, cell cycle/cell division, DNA replication, membrane proteins, </w:t>
      </w:r>
      <w:r>
        <w:rPr>
          <w:rFonts w:ascii="Arial" w:hAnsi="Arial" w:cs="Arial"/>
          <w:bCs/>
          <w:sz w:val="20"/>
        </w:rPr>
        <w:t xml:space="preserve">reporter or </w:t>
      </w:r>
      <w:r w:rsidRPr="0027197D">
        <w:rPr>
          <w:rFonts w:ascii="Arial" w:hAnsi="Arial" w:cs="Arial"/>
          <w:bCs/>
          <w:sz w:val="20"/>
        </w:rPr>
        <w:t>tracking genes (GFP, luciferase), regulatory genes</w:t>
      </w:r>
      <w:r>
        <w:rPr>
          <w:rFonts w:ascii="Arial" w:hAnsi="Arial" w:cs="Arial"/>
          <w:bCs/>
          <w:sz w:val="20"/>
        </w:rPr>
        <w:t>, etc.</w:t>
      </w:r>
    </w:p>
    <w:p w14:paraId="33A817DF" w14:textId="77777777" w:rsidR="00EF075C" w:rsidRDefault="00EF075C" w:rsidP="008B5486">
      <w:pPr>
        <w:tabs>
          <w:tab w:val="left" w:pos="360"/>
          <w:tab w:val="left" w:pos="720"/>
        </w:tabs>
        <w:rPr>
          <w:rFonts w:ascii="Arial" w:hAnsi="Arial" w:cs="Arial"/>
          <w:bCs/>
          <w:sz w:val="20"/>
        </w:rPr>
      </w:pPr>
    </w:p>
    <w:p w14:paraId="604E16E9" w14:textId="618F8C83" w:rsidR="00EF075C" w:rsidRPr="0027197D" w:rsidRDefault="00EF075C" w:rsidP="008B5486">
      <w:pPr>
        <w:tabs>
          <w:tab w:val="left" w:pos="360"/>
          <w:tab w:val="left" w:pos="720"/>
        </w:tabs>
        <w:rPr>
          <w:rFonts w:ascii="Arial" w:hAnsi="Arial" w:cs="Arial"/>
          <w:bCs/>
          <w:sz w:val="20"/>
        </w:rPr>
      </w:pPr>
      <w:r>
        <w:rPr>
          <w:rFonts w:ascii="Arial" w:hAnsi="Arial" w:cs="Arial"/>
          <w:bCs/>
          <w:sz w:val="20"/>
        </w:rPr>
        <w:t>Sections of the NIH Guidelines are on the next page.</w:t>
      </w:r>
    </w:p>
    <w:p w14:paraId="694CACC1" w14:textId="77777777" w:rsidR="008B5486" w:rsidRDefault="008B5486" w:rsidP="008B5486">
      <w:pPr>
        <w:widowControl w:val="0"/>
        <w:tabs>
          <w:tab w:val="left" w:pos="720"/>
        </w:tabs>
        <w:adjustRightInd w:val="0"/>
        <w:rPr>
          <w:rFonts w:ascii="Arial" w:hAnsi="Arial" w:cs="Arial"/>
          <w:b/>
          <w:sz w:val="22"/>
          <w:szCs w:val="22"/>
        </w:rPr>
      </w:pPr>
    </w:p>
    <w:p w14:paraId="3D8C549C" w14:textId="1835C1AD" w:rsidR="008B5486" w:rsidRDefault="008B5486" w:rsidP="008B5486">
      <w:pPr>
        <w:widowControl w:val="0"/>
        <w:tabs>
          <w:tab w:val="left" w:pos="720"/>
        </w:tabs>
        <w:adjustRightInd w:val="0"/>
        <w:rPr>
          <w:rFonts w:ascii="Arial" w:hAnsi="Arial" w:cs="Arial"/>
          <w:b/>
          <w:sz w:val="22"/>
          <w:szCs w:val="22"/>
        </w:rPr>
      </w:pPr>
      <w:r>
        <w:rPr>
          <w:rFonts w:ascii="Arial" w:hAnsi="Arial" w:cs="Arial"/>
          <w:b/>
          <w:sz w:val="22"/>
          <w:szCs w:val="22"/>
        </w:rPr>
        <w:t>Complete as many templates needed for any viral vectors, transgenic microbes and viruses, transgenic plants, transgenic animals, or tissue culture used in your experiment. This is a pre-requisite of CLEB approval.</w:t>
      </w:r>
    </w:p>
    <w:p w14:paraId="4B96BF1C" w14:textId="77777777" w:rsidR="008B5486" w:rsidRDefault="008B5486" w:rsidP="008B5486">
      <w:pPr>
        <w:widowControl w:val="0"/>
        <w:tabs>
          <w:tab w:val="left" w:pos="720"/>
        </w:tabs>
        <w:adjustRightInd w:val="0"/>
        <w:rPr>
          <w:rFonts w:ascii="Arial" w:hAnsi="Arial" w:cs="Arial"/>
          <w:b/>
          <w:sz w:val="22"/>
          <w:szCs w:val="22"/>
        </w:rPr>
      </w:pPr>
    </w:p>
    <w:p w14:paraId="712E7839" w14:textId="77777777" w:rsidR="008B5486" w:rsidRDefault="008B5486" w:rsidP="008B5486">
      <w:pPr>
        <w:ind w:left="180"/>
        <w:rPr>
          <w:rFonts w:ascii="Arial" w:hAnsi="Arial" w:cs="Arial"/>
          <w:sz w:val="20"/>
        </w:rPr>
      </w:pPr>
      <w:r w:rsidRPr="00FA6DC6">
        <w:rPr>
          <w:rFonts w:ascii="Arial" w:hAnsi="Arial" w:cs="Arial"/>
          <w:b/>
          <w:sz w:val="20"/>
        </w:rPr>
        <w:t>Host</w:t>
      </w:r>
      <w:r>
        <w:rPr>
          <w:rFonts w:ascii="Arial" w:hAnsi="Arial" w:cs="Arial"/>
          <w:b/>
          <w:sz w:val="20"/>
        </w:rPr>
        <w:t>(s)</w:t>
      </w:r>
      <w:r w:rsidRPr="00FA6DC6">
        <w:rPr>
          <w:rFonts w:ascii="Arial" w:hAnsi="Arial" w:cs="Arial"/>
          <w:sz w:val="20"/>
        </w:rPr>
        <w:t xml:space="preserve">: </w:t>
      </w:r>
    </w:p>
    <w:p w14:paraId="1EC727DB" w14:textId="77777777" w:rsidR="008B5486" w:rsidRPr="00FA6DC6" w:rsidRDefault="008B5486" w:rsidP="008B5486">
      <w:pPr>
        <w:ind w:left="180"/>
        <w:rPr>
          <w:rFonts w:ascii="Arial" w:hAnsi="Arial" w:cs="Arial"/>
          <w:i/>
          <w:sz w:val="20"/>
        </w:rPr>
      </w:pPr>
      <w:r>
        <w:rPr>
          <w:rFonts w:ascii="Arial" w:hAnsi="Arial" w:cs="Arial"/>
          <w:b/>
          <w:sz w:val="20"/>
        </w:rPr>
        <w:t>Plasmid(s) or plasmid backbone(s)</w:t>
      </w:r>
      <w:r w:rsidRPr="00FA6DC6">
        <w:rPr>
          <w:rFonts w:ascii="Arial" w:hAnsi="Arial" w:cs="Arial"/>
          <w:sz w:val="20"/>
        </w:rPr>
        <w:t xml:space="preserve">: </w:t>
      </w:r>
    </w:p>
    <w:p w14:paraId="5950CDDB" w14:textId="77777777" w:rsidR="008B5486" w:rsidRPr="000521EE" w:rsidRDefault="008B5486" w:rsidP="008B5486">
      <w:pPr>
        <w:ind w:left="180"/>
        <w:outlineLvl w:val="0"/>
        <w:rPr>
          <w:rFonts w:ascii="Arial" w:hAnsi="Arial" w:cs="Arial"/>
          <w:i/>
          <w:sz w:val="20"/>
        </w:rPr>
      </w:pPr>
      <w:r w:rsidRPr="000521EE">
        <w:rPr>
          <w:rFonts w:ascii="Arial" w:hAnsi="Arial" w:cs="Arial"/>
          <w:b/>
          <w:sz w:val="20"/>
        </w:rPr>
        <w:t>Organismal origin of the inserted sequences</w:t>
      </w:r>
      <w:r w:rsidRPr="000521EE">
        <w:rPr>
          <w:rFonts w:ascii="Arial" w:hAnsi="Arial" w:cs="Arial"/>
          <w:sz w:val="20"/>
        </w:rPr>
        <w:t xml:space="preserve">: </w:t>
      </w:r>
    </w:p>
    <w:p w14:paraId="0BF62779" w14:textId="77777777" w:rsidR="008B5486" w:rsidRPr="000521EE" w:rsidRDefault="008B5486" w:rsidP="008B5486">
      <w:pPr>
        <w:widowControl w:val="0"/>
        <w:tabs>
          <w:tab w:val="left" w:pos="720"/>
        </w:tabs>
        <w:adjustRightInd w:val="0"/>
        <w:ind w:left="180"/>
        <w:rPr>
          <w:rFonts w:ascii="Arial" w:hAnsi="Arial" w:cs="Arial"/>
          <w:b/>
          <w:sz w:val="20"/>
        </w:rPr>
      </w:pPr>
      <w:r w:rsidRPr="000521EE">
        <w:rPr>
          <w:rFonts w:ascii="Arial" w:hAnsi="Arial" w:cs="Arial"/>
          <w:b/>
          <w:sz w:val="20"/>
        </w:rPr>
        <w:t>Foreign genes/gene categories* or other recombinant nucleic acids (e.g. ORFs, regulatory regions, siRNA, sgRNA, etc.):</w:t>
      </w:r>
    </w:p>
    <w:p w14:paraId="7D55096C" w14:textId="77777777" w:rsidR="008B5486" w:rsidRDefault="008B5486" w:rsidP="008B5486">
      <w:pPr>
        <w:widowControl w:val="0"/>
        <w:tabs>
          <w:tab w:val="left" w:pos="720"/>
        </w:tabs>
        <w:adjustRightInd w:val="0"/>
        <w:ind w:left="180"/>
        <w:rPr>
          <w:rFonts w:ascii="Arial" w:hAnsi="Arial" w:cs="Arial"/>
          <w:b/>
          <w:sz w:val="22"/>
          <w:szCs w:val="22"/>
        </w:rPr>
      </w:pPr>
      <w:r w:rsidRPr="00707189">
        <w:rPr>
          <w:rFonts w:ascii="Arial" w:hAnsi="Arial" w:cs="Arial"/>
          <w:b/>
          <w:sz w:val="20"/>
        </w:rPr>
        <w:t>S</w:t>
      </w:r>
      <w:r w:rsidRPr="00FA6DC6">
        <w:rPr>
          <w:rFonts w:ascii="Arial" w:hAnsi="Arial" w:cs="Arial"/>
          <w:b/>
          <w:sz w:val="20"/>
        </w:rPr>
        <w:t>ection of Guidelines</w:t>
      </w:r>
      <w:r>
        <w:rPr>
          <w:rFonts w:ascii="Arial" w:hAnsi="Arial" w:cs="Arial"/>
          <w:b/>
          <w:sz w:val="20"/>
        </w:rPr>
        <w:t>:</w:t>
      </w:r>
      <w:r w:rsidRPr="00C452FE">
        <w:rPr>
          <w:rFonts w:ascii="Arial" w:hAnsi="Arial" w:cs="Arial"/>
          <w:b/>
          <w:sz w:val="22"/>
          <w:szCs w:val="22"/>
        </w:rPr>
        <w:t xml:space="preserve"> </w:t>
      </w:r>
    </w:p>
    <w:p w14:paraId="603B237C" w14:textId="77777777" w:rsidR="00EF075C" w:rsidRDefault="00EF075C" w:rsidP="00EF075C">
      <w:pPr>
        <w:widowControl w:val="0"/>
        <w:tabs>
          <w:tab w:val="left" w:pos="720"/>
        </w:tabs>
        <w:adjustRightInd w:val="0"/>
        <w:rPr>
          <w:rFonts w:ascii="Arial" w:hAnsi="Arial" w:cs="Arial"/>
          <w:b/>
          <w:sz w:val="22"/>
          <w:szCs w:val="22"/>
        </w:rPr>
      </w:pPr>
    </w:p>
    <w:p w14:paraId="57CD2CDA" w14:textId="77777777" w:rsidR="00EF075C" w:rsidRDefault="00EF075C" w:rsidP="00EF075C">
      <w:pPr>
        <w:ind w:left="180"/>
        <w:rPr>
          <w:rFonts w:ascii="Arial" w:hAnsi="Arial" w:cs="Arial"/>
          <w:sz w:val="20"/>
        </w:rPr>
      </w:pPr>
      <w:r w:rsidRPr="00FA6DC6">
        <w:rPr>
          <w:rFonts w:ascii="Arial" w:hAnsi="Arial" w:cs="Arial"/>
          <w:b/>
          <w:sz w:val="20"/>
        </w:rPr>
        <w:t>Host</w:t>
      </w:r>
      <w:r>
        <w:rPr>
          <w:rFonts w:ascii="Arial" w:hAnsi="Arial" w:cs="Arial"/>
          <w:b/>
          <w:sz w:val="20"/>
        </w:rPr>
        <w:t>(s)</w:t>
      </w:r>
      <w:r w:rsidRPr="00FA6DC6">
        <w:rPr>
          <w:rFonts w:ascii="Arial" w:hAnsi="Arial" w:cs="Arial"/>
          <w:sz w:val="20"/>
        </w:rPr>
        <w:t xml:space="preserve">: </w:t>
      </w:r>
    </w:p>
    <w:p w14:paraId="753E9B1B" w14:textId="77777777" w:rsidR="00EF075C" w:rsidRPr="00FA6DC6" w:rsidRDefault="00EF075C" w:rsidP="00EF075C">
      <w:pPr>
        <w:ind w:left="180"/>
        <w:rPr>
          <w:rFonts w:ascii="Arial" w:hAnsi="Arial" w:cs="Arial"/>
          <w:i/>
          <w:sz w:val="20"/>
        </w:rPr>
      </w:pPr>
      <w:r>
        <w:rPr>
          <w:rFonts w:ascii="Arial" w:hAnsi="Arial" w:cs="Arial"/>
          <w:b/>
          <w:sz w:val="20"/>
        </w:rPr>
        <w:t>Plasmid(s) or plasmid backbone(s)</w:t>
      </w:r>
      <w:r w:rsidRPr="00FA6DC6">
        <w:rPr>
          <w:rFonts w:ascii="Arial" w:hAnsi="Arial" w:cs="Arial"/>
          <w:sz w:val="20"/>
        </w:rPr>
        <w:t xml:space="preserve">: </w:t>
      </w:r>
    </w:p>
    <w:p w14:paraId="7DD15AEF" w14:textId="77777777" w:rsidR="00EF075C" w:rsidRPr="000521EE" w:rsidRDefault="00EF075C" w:rsidP="00EF075C">
      <w:pPr>
        <w:ind w:left="180"/>
        <w:outlineLvl w:val="0"/>
        <w:rPr>
          <w:rFonts w:ascii="Arial" w:hAnsi="Arial" w:cs="Arial"/>
          <w:i/>
          <w:sz w:val="20"/>
        </w:rPr>
      </w:pPr>
      <w:r w:rsidRPr="000521EE">
        <w:rPr>
          <w:rFonts w:ascii="Arial" w:hAnsi="Arial" w:cs="Arial"/>
          <w:b/>
          <w:sz w:val="20"/>
        </w:rPr>
        <w:t>Organismal origin of the inserted sequences</w:t>
      </w:r>
      <w:r w:rsidRPr="000521EE">
        <w:rPr>
          <w:rFonts w:ascii="Arial" w:hAnsi="Arial" w:cs="Arial"/>
          <w:sz w:val="20"/>
        </w:rPr>
        <w:t xml:space="preserve">: </w:t>
      </w:r>
    </w:p>
    <w:p w14:paraId="639A740A" w14:textId="77777777" w:rsidR="00EF075C" w:rsidRPr="000521EE" w:rsidRDefault="00EF075C" w:rsidP="00EF075C">
      <w:pPr>
        <w:widowControl w:val="0"/>
        <w:tabs>
          <w:tab w:val="left" w:pos="720"/>
        </w:tabs>
        <w:adjustRightInd w:val="0"/>
        <w:ind w:left="180"/>
        <w:rPr>
          <w:rFonts w:ascii="Arial" w:hAnsi="Arial" w:cs="Arial"/>
          <w:b/>
          <w:sz w:val="20"/>
        </w:rPr>
      </w:pPr>
      <w:r w:rsidRPr="000521EE">
        <w:rPr>
          <w:rFonts w:ascii="Arial" w:hAnsi="Arial" w:cs="Arial"/>
          <w:b/>
          <w:sz w:val="20"/>
        </w:rPr>
        <w:t>Foreign genes/gene categories* or other recombinant nucleic acids (e.g. ORFs, regulatory regions, siRNA, sgRNA, etc.):</w:t>
      </w:r>
    </w:p>
    <w:p w14:paraId="37628F28" w14:textId="77777777" w:rsidR="00EF075C" w:rsidRDefault="00EF075C" w:rsidP="00EF075C">
      <w:pPr>
        <w:widowControl w:val="0"/>
        <w:tabs>
          <w:tab w:val="left" w:pos="720"/>
        </w:tabs>
        <w:adjustRightInd w:val="0"/>
        <w:ind w:left="180"/>
        <w:rPr>
          <w:rFonts w:ascii="Arial" w:hAnsi="Arial" w:cs="Arial"/>
          <w:b/>
          <w:sz w:val="22"/>
          <w:szCs w:val="22"/>
        </w:rPr>
      </w:pPr>
      <w:r w:rsidRPr="00707189">
        <w:rPr>
          <w:rFonts w:ascii="Arial" w:hAnsi="Arial" w:cs="Arial"/>
          <w:b/>
          <w:sz w:val="20"/>
        </w:rPr>
        <w:t>S</w:t>
      </w:r>
      <w:r w:rsidRPr="00FA6DC6">
        <w:rPr>
          <w:rFonts w:ascii="Arial" w:hAnsi="Arial" w:cs="Arial"/>
          <w:b/>
          <w:sz w:val="20"/>
        </w:rPr>
        <w:t>ection of Guidelines</w:t>
      </w:r>
      <w:r>
        <w:rPr>
          <w:rFonts w:ascii="Arial" w:hAnsi="Arial" w:cs="Arial"/>
          <w:b/>
          <w:sz w:val="20"/>
        </w:rPr>
        <w:t>:</w:t>
      </w:r>
      <w:r w:rsidRPr="00C452FE">
        <w:rPr>
          <w:rFonts w:ascii="Arial" w:hAnsi="Arial" w:cs="Arial"/>
          <w:b/>
          <w:sz w:val="22"/>
          <w:szCs w:val="22"/>
        </w:rPr>
        <w:t xml:space="preserve"> </w:t>
      </w:r>
    </w:p>
    <w:p w14:paraId="7E3526D0" w14:textId="77777777" w:rsidR="00EF075C" w:rsidRDefault="00EF075C" w:rsidP="00EF075C">
      <w:pPr>
        <w:widowControl w:val="0"/>
        <w:tabs>
          <w:tab w:val="left" w:pos="720"/>
        </w:tabs>
        <w:adjustRightInd w:val="0"/>
        <w:rPr>
          <w:rFonts w:ascii="Arial" w:hAnsi="Arial" w:cs="Arial"/>
          <w:b/>
          <w:sz w:val="22"/>
          <w:szCs w:val="22"/>
        </w:rPr>
      </w:pPr>
    </w:p>
    <w:p w14:paraId="581EF891" w14:textId="77777777" w:rsidR="00EF075C" w:rsidRDefault="00EF075C" w:rsidP="00EF075C">
      <w:pPr>
        <w:ind w:left="180"/>
        <w:rPr>
          <w:rFonts w:ascii="Arial" w:hAnsi="Arial" w:cs="Arial"/>
          <w:sz w:val="20"/>
        </w:rPr>
      </w:pPr>
      <w:r w:rsidRPr="00FA6DC6">
        <w:rPr>
          <w:rFonts w:ascii="Arial" w:hAnsi="Arial" w:cs="Arial"/>
          <w:b/>
          <w:sz w:val="20"/>
        </w:rPr>
        <w:t>Host</w:t>
      </w:r>
      <w:r>
        <w:rPr>
          <w:rFonts w:ascii="Arial" w:hAnsi="Arial" w:cs="Arial"/>
          <w:b/>
          <w:sz w:val="20"/>
        </w:rPr>
        <w:t>(s)</w:t>
      </w:r>
      <w:r w:rsidRPr="00FA6DC6">
        <w:rPr>
          <w:rFonts w:ascii="Arial" w:hAnsi="Arial" w:cs="Arial"/>
          <w:sz w:val="20"/>
        </w:rPr>
        <w:t xml:space="preserve">: </w:t>
      </w:r>
    </w:p>
    <w:p w14:paraId="3732A805" w14:textId="77777777" w:rsidR="00EF075C" w:rsidRPr="00FA6DC6" w:rsidRDefault="00EF075C" w:rsidP="00EF075C">
      <w:pPr>
        <w:ind w:left="180"/>
        <w:rPr>
          <w:rFonts w:ascii="Arial" w:hAnsi="Arial" w:cs="Arial"/>
          <w:i/>
          <w:sz w:val="20"/>
        </w:rPr>
      </w:pPr>
      <w:r>
        <w:rPr>
          <w:rFonts w:ascii="Arial" w:hAnsi="Arial" w:cs="Arial"/>
          <w:b/>
          <w:sz w:val="20"/>
        </w:rPr>
        <w:t>Plasmid(s) or plasmid backbone(s)</w:t>
      </w:r>
      <w:r w:rsidRPr="00FA6DC6">
        <w:rPr>
          <w:rFonts w:ascii="Arial" w:hAnsi="Arial" w:cs="Arial"/>
          <w:sz w:val="20"/>
        </w:rPr>
        <w:t xml:space="preserve">: </w:t>
      </w:r>
    </w:p>
    <w:p w14:paraId="2D649D63" w14:textId="77777777" w:rsidR="00EF075C" w:rsidRPr="000521EE" w:rsidRDefault="00EF075C" w:rsidP="00EF075C">
      <w:pPr>
        <w:ind w:left="180"/>
        <w:outlineLvl w:val="0"/>
        <w:rPr>
          <w:rFonts w:ascii="Arial" w:hAnsi="Arial" w:cs="Arial"/>
          <w:i/>
          <w:sz w:val="20"/>
        </w:rPr>
      </w:pPr>
      <w:r w:rsidRPr="000521EE">
        <w:rPr>
          <w:rFonts w:ascii="Arial" w:hAnsi="Arial" w:cs="Arial"/>
          <w:b/>
          <w:sz w:val="20"/>
        </w:rPr>
        <w:t>Organismal origin of the inserted sequences</w:t>
      </w:r>
      <w:r w:rsidRPr="000521EE">
        <w:rPr>
          <w:rFonts w:ascii="Arial" w:hAnsi="Arial" w:cs="Arial"/>
          <w:sz w:val="20"/>
        </w:rPr>
        <w:t xml:space="preserve">: </w:t>
      </w:r>
    </w:p>
    <w:p w14:paraId="07F6A314" w14:textId="77777777" w:rsidR="00EF075C" w:rsidRPr="000521EE" w:rsidRDefault="00EF075C" w:rsidP="00EF075C">
      <w:pPr>
        <w:widowControl w:val="0"/>
        <w:tabs>
          <w:tab w:val="left" w:pos="720"/>
        </w:tabs>
        <w:adjustRightInd w:val="0"/>
        <w:ind w:left="180"/>
        <w:rPr>
          <w:rFonts w:ascii="Arial" w:hAnsi="Arial" w:cs="Arial"/>
          <w:b/>
          <w:sz w:val="20"/>
        </w:rPr>
      </w:pPr>
      <w:r w:rsidRPr="000521EE">
        <w:rPr>
          <w:rFonts w:ascii="Arial" w:hAnsi="Arial" w:cs="Arial"/>
          <w:b/>
          <w:sz w:val="20"/>
        </w:rPr>
        <w:t>Foreign genes/gene categories* or other recombinant nucleic acids (e.g. ORFs, regulatory regions, siRNA, sgRNA, etc.):</w:t>
      </w:r>
    </w:p>
    <w:p w14:paraId="2BFC0413" w14:textId="38E9C853" w:rsidR="00EF075C" w:rsidRDefault="00EF075C" w:rsidP="00EF075C">
      <w:pPr>
        <w:widowControl w:val="0"/>
        <w:tabs>
          <w:tab w:val="left" w:pos="720"/>
        </w:tabs>
        <w:adjustRightInd w:val="0"/>
        <w:ind w:left="180"/>
        <w:rPr>
          <w:rFonts w:ascii="Arial" w:hAnsi="Arial" w:cs="Arial"/>
          <w:b/>
          <w:sz w:val="22"/>
          <w:szCs w:val="22"/>
        </w:rPr>
      </w:pPr>
      <w:r w:rsidRPr="00707189">
        <w:rPr>
          <w:rFonts w:ascii="Arial" w:hAnsi="Arial" w:cs="Arial"/>
          <w:b/>
          <w:sz w:val="20"/>
        </w:rPr>
        <w:t>S</w:t>
      </w:r>
      <w:r w:rsidRPr="00FA6DC6">
        <w:rPr>
          <w:rFonts w:ascii="Arial" w:hAnsi="Arial" w:cs="Arial"/>
          <w:b/>
          <w:sz w:val="20"/>
        </w:rPr>
        <w:t>ection of Guidelines</w:t>
      </w:r>
      <w:r>
        <w:rPr>
          <w:rFonts w:ascii="Arial" w:hAnsi="Arial" w:cs="Arial"/>
          <w:b/>
          <w:sz w:val="20"/>
        </w:rPr>
        <w:t>:</w:t>
      </w:r>
      <w:r w:rsidRPr="00C452FE">
        <w:rPr>
          <w:rFonts w:ascii="Arial" w:hAnsi="Arial" w:cs="Arial"/>
          <w:b/>
          <w:sz w:val="22"/>
          <w:szCs w:val="22"/>
        </w:rPr>
        <w:t xml:space="preserve"> </w:t>
      </w:r>
    </w:p>
    <w:p w14:paraId="22FD087B" w14:textId="77777777" w:rsidR="00EF075C" w:rsidRDefault="00EF075C" w:rsidP="008B5486">
      <w:pPr>
        <w:widowControl w:val="0"/>
        <w:tabs>
          <w:tab w:val="left" w:pos="720"/>
        </w:tabs>
        <w:adjustRightInd w:val="0"/>
        <w:ind w:left="180"/>
        <w:rPr>
          <w:rFonts w:ascii="Arial" w:hAnsi="Arial" w:cs="Arial"/>
          <w:b/>
          <w:sz w:val="22"/>
          <w:szCs w:val="22"/>
        </w:rPr>
      </w:pPr>
    </w:p>
    <w:p w14:paraId="2DB67A0F" w14:textId="77777777" w:rsidR="008B5486" w:rsidRDefault="008B5486" w:rsidP="008B5486">
      <w:pPr>
        <w:spacing w:line="200" w:lineRule="atLeast"/>
        <w:rPr>
          <w:rFonts w:ascii="Arial Narrow" w:hAnsi="Arial Narrow" w:cs="Microsoft Sans Serif"/>
          <w:color w:val="auto"/>
          <w:szCs w:val="24"/>
        </w:rPr>
      </w:pPr>
      <w:r w:rsidRPr="003637FB">
        <w:rPr>
          <w:rFonts w:ascii="Arial Narrow" w:hAnsi="Arial Narrow" w:cs="Microsoft Sans Serif"/>
          <w:color w:val="auto"/>
          <w:szCs w:val="24"/>
        </w:rPr>
        <w:t>:::::::::::::::::::::::::::::::::::::::</w:t>
      </w:r>
      <w:r>
        <w:rPr>
          <w:rFonts w:ascii="Arial Narrow" w:hAnsi="Arial Narrow" w:cs="Microsoft Sans Serif"/>
          <w:color w:val="auto"/>
          <w:szCs w:val="24"/>
        </w:rPr>
        <w:t>:::::::::::::::::::::::::::::::::::::::::::::::::::::::::::::::::::::::::::::::::::::::::::::::::::::::::::::::::::</w:t>
      </w:r>
    </w:p>
    <w:p w14:paraId="4C754DD7" w14:textId="77777777" w:rsidR="008B5486" w:rsidRDefault="008B5486" w:rsidP="008B5486">
      <w:pPr>
        <w:spacing w:line="200" w:lineRule="atLeast"/>
        <w:rPr>
          <w:rFonts w:ascii="Arial Narrow" w:hAnsi="Arial Narrow" w:cs="Microsoft Sans Serif"/>
          <w:color w:val="auto"/>
          <w:szCs w:val="24"/>
        </w:rPr>
      </w:pPr>
    </w:p>
    <w:p w14:paraId="4B381A61" w14:textId="77777777" w:rsidR="008B5486" w:rsidRPr="003637FB" w:rsidRDefault="008B5486" w:rsidP="008B5486">
      <w:pPr>
        <w:spacing w:line="200" w:lineRule="atLeast"/>
        <w:rPr>
          <w:rFonts w:ascii="Arial Narrow" w:hAnsi="Arial Narrow" w:cs="Microsoft Sans Serif"/>
          <w:color w:val="auto"/>
          <w:szCs w:val="24"/>
        </w:rPr>
      </w:pPr>
    </w:p>
    <w:bookmarkEnd w:id="0"/>
    <w:p w14:paraId="28CC36FF" w14:textId="01B5AF5B" w:rsidR="00CE28FE" w:rsidRDefault="00CE28FE">
      <w:pPr>
        <w:spacing w:after="160" w:line="259" w:lineRule="auto"/>
      </w:pPr>
      <w:r>
        <w:br w:type="page"/>
      </w:r>
    </w:p>
    <w:p w14:paraId="3214E471" w14:textId="77777777" w:rsidR="00C16A34" w:rsidRDefault="00C16A34"/>
    <w:p w14:paraId="182EC4FD" w14:textId="77777777" w:rsidR="00CE28FE" w:rsidRPr="00CE28FE" w:rsidRDefault="00CE28FE">
      <w:pPr>
        <w:rPr>
          <w:rFonts w:ascii="Arial" w:hAnsi="Arial" w:cs="Arial"/>
          <w:sz w:val="20"/>
        </w:rPr>
      </w:pPr>
    </w:p>
    <w:p w14:paraId="3E751D6E" w14:textId="668C873C" w:rsidR="00CE28FE" w:rsidRPr="00CE28FE" w:rsidRDefault="00CE28FE" w:rsidP="00CE28FE">
      <w:pPr>
        <w:jc w:val="center"/>
        <w:rPr>
          <w:rFonts w:ascii="Arial" w:hAnsi="Arial" w:cs="Arial"/>
          <w:szCs w:val="24"/>
        </w:rPr>
      </w:pPr>
      <w:r w:rsidRPr="00CE28FE">
        <w:rPr>
          <w:rFonts w:ascii="Arial" w:hAnsi="Arial" w:cs="Arial"/>
          <w:szCs w:val="24"/>
        </w:rPr>
        <w:t>Relevant Section</w:t>
      </w:r>
      <w:r>
        <w:rPr>
          <w:rFonts w:ascii="Arial" w:hAnsi="Arial" w:cs="Arial"/>
          <w:szCs w:val="24"/>
        </w:rPr>
        <w:t>s</w:t>
      </w:r>
      <w:r w:rsidRPr="00CE28FE">
        <w:rPr>
          <w:rFonts w:ascii="Arial" w:hAnsi="Arial" w:cs="Arial"/>
          <w:szCs w:val="24"/>
        </w:rPr>
        <w:t xml:space="preserve"> of the Guidelines – for reference:</w:t>
      </w:r>
    </w:p>
    <w:p w14:paraId="31A7F370" w14:textId="77777777" w:rsidR="00CE28FE" w:rsidRPr="00CE28FE" w:rsidRDefault="00CE28FE">
      <w:pPr>
        <w:rPr>
          <w:rFonts w:ascii="Arial" w:hAnsi="Arial" w:cs="Arial"/>
          <w:sz w:val="20"/>
        </w:rPr>
      </w:pPr>
    </w:p>
    <w:p w14:paraId="2B8D191D" w14:textId="77777777" w:rsidR="00CE28FE" w:rsidRPr="00CE28FE" w:rsidRDefault="00CE28FE" w:rsidP="00CE28FE">
      <w:pPr>
        <w:ind w:left="1440" w:hanging="1440"/>
        <w:rPr>
          <w:rFonts w:ascii="Arial" w:hAnsi="Arial" w:cs="Arial"/>
          <w:sz w:val="20"/>
        </w:rPr>
      </w:pPr>
      <w:r w:rsidRPr="00CE28FE">
        <w:rPr>
          <w:rFonts w:ascii="Arial" w:hAnsi="Arial" w:cs="Arial"/>
          <w:sz w:val="20"/>
        </w:rPr>
        <w:t>Section III-D-1. Experiments Using Risk Group 2, Risk Group 3, Risk Group 4, or Restricted Agents as Host-Vector Systems</w:t>
      </w:r>
    </w:p>
    <w:p w14:paraId="5F093B4F" w14:textId="77777777" w:rsidR="00CE28FE" w:rsidRPr="00CE28FE" w:rsidRDefault="00CE28FE" w:rsidP="00CE28FE">
      <w:pPr>
        <w:ind w:left="1440" w:hanging="1440"/>
        <w:rPr>
          <w:rFonts w:ascii="Arial" w:hAnsi="Arial" w:cs="Arial"/>
          <w:sz w:val="20"/>
        </w:rPr>
      </w:pPr>
    </w:p>
    <w:p w14:paraId="0035345F" w14:textId="77777777" w:rsidR="00CE28FE" w:rsidRPr="00CE28FE" w:rsidRDefault="00CE28FE" w:rsidP="00CE28FE">
      <w:pPr>
        <w:ind w:left="1440" w:hanging="1440"/>
        <w:rPr>
          <w:rFonts w:ascii="Arial" w:hAnsi="Arial" w:cs="Arial"/>
          <w:sz w:val="20"/>
        </w:rPr>
      </w:pPr>
      <w:r w:rsidRPr="00CE28FE">
        <w:rPr>
          <w:rFonts w:ascii="Arial" w:hAnsi="Arial" w:cs="Arial"/>
          <w:sz w:val="20"/>
        </w:rPr>
        <w:t>Section III-D-2. Experiments in Which DNA From Risk Group 2, Risk Group 3, Risk Group 4, or Restricted Agents is Cloned into Nonpathogenic Prokaryotic or Lower Eukaryotic Host-Vector Systems</w:t>
      </w:r>
    </w:p>
    <w:p w14:paraId="1426DEDB" w14:textId="77777777" w:rsidR="00CE28FE" w:rsidRPr="00CE28FE" w:rsidRDefault="00CE28FE" w:rsidP="00CE28FE">
      <w:pPr>
        <w:ind w:left="1440" w:hanging="1440"/>
        <w:rPr>
          <w:rFonts w:ascii="Arial" w:hAnsi="Arial" w:cs="Arial"/>
          <w:sz w:val="20"/>
        </w:rPr>
      </w:pPr>
    </w:p>
    <w:p w14:paraId="32402FD5" w14:textId="77777777" w:rsidR="00CE28FE" w:rsidRPr="00CE28FE" w:rsidRDefault="00CE28FE" w:rsidP="00CE28FE">
      <w:pPr>
        <w:ind w:left="1440" w:hanging="1440"/>
        <w:rPr>
          <w:rFonts w:ascii="Arial" w:hAnsi="Arial" w:cs="Arial"/>
          <w:sz w:val="20"/>
        </w:rPr>
      </w:pPr>
      <w:r w:rsidRPr="00CE28FE">
        <w:rPr>
          <w:rFonts w:ascii="Arial" w:hAnsi="Arial" w:cs="Arial"/>
          <w:sz w:val="20"/>
        </w:rPr>
        <w:t>Section III-D-3. Experiments Involving the Use of Infectious DNA or RNA Viruses or Defective DNA or RNA Viruses in the Presence of Helper Virus in Tissue Culture Systems</w:t>
      </w:r>
    </w:p>
    <w:p w14:paraId="6377D008" w14:textId="77777777" w:rsidR="00CE28FE" w:rsidRPr="00CE28FE" w:rsidRDefault="00CE28FE" w:rsidP="00CE28FE">
      <w:pPr>
        <w:ind w:left="1440" w:hanging="1440"/>
        <w:rPr>
          <w:rFonts w:ascii="Arial" w:hAnsi="Arial" w:cs="Arial"/>
          <w:sz w:val="20"/>
        </w:rPr>
      </w:pPr>
    </w:p>
    <w:p w14:paraId="0674A42B" w14:textId="77777777" w:rsidR="00CE28FE" w:rsidRPr="00CE28FE" w:rsidRDefault="00CE28FE" w:rsidP="00CE28FE">
      <w:pPr>
        <w:ind w:left="1440" w:hanging="1440"/>
        <w:rPr>
          <w:rFonts w:ascii="Arial" w:hAnsi="Arial" w:cs="Arial"/>
          <w:sz w:val="20"/>
        </w:rPr>
      </w:pPr>
      <w:r w:rsidRPr="00CE28FE">
        <w:rPr>
          <w:rFonts w:ascii="Arial" w:hAnsi="Arial" w:cs="Arial"/>
          <w:sz w:val="20"/>
        </w:rPr>
        <w:t>Section III-D-4. Experiments Involving Whole Animals</w:t>
      </w:r>
    </w:p>
    <w:p w14:paraId="43CAB041" w14:textId="77777777" w:rsidR="00CE28FE" w:rsidRPr="00CE28FE" w:rsidRDefault="00CE28FE" w:rsidP="00CE28FE">
      <w:pPr>
        <w:ind w:left="1440" w:hanging="1440"/>
        <w:rPr>
          <w:rFonts w:ascii="Arial" w:hAnsi="Arial" w:cs="Arial"/>
          <w:sz w:val="20"/>
        </w:rPr>
      </w:pPr>
    </w:p>
    <w:p w14:paraId="51D89503" w14:textId="77777777" w:rsidR="00CE28FE" w:rsidRPr="00CE28FE" w:rsidRDefault="00CE28FE" w:rsidP="00CE28FE">
      <w:pPr>
        <w:ind w:left="1440" w:hanging="1440"/>
        <w:rPr>
          <w:rFonts w:ascii="Arial" w:hAnsi="Arial" w:cs="Arial"/>
          <w:sz w:val="20"/>
        </w:rPr>
      </w:pPr>
      <w:r w:rsidRPr="00CE28FE">
        <w:rPr>
          <w:rFonts w:ascii="Arial" w:hAnsi="Arial" w:cs="Arial"/>
          <w:sz w:val="20"/>
        </w:rPr>
        <w:t>Section III-D-5. Experiments Involving Whole Plants</w:t>
      </w:r>
    </w:p>
    <w:p w14:paraId="7CD98767" w14:textId="77777777" w:rsidR="00CE28FE" w:rsidRPr="00CE28FE" w:rsidRDefault="00CE28FE" w:rsidP="00CE28FE">
      <w:pPr>
        <w:ind w:left="1440" w:hanging="1440"/>
        <w:rPr>
          <w:rFonts w:ascii="Arial" w:hAnsi="Arial" w:cs="Arial"/>
          <w:sz w:val="20"/>
        </w:rPr>
      </w:pPr>
    </w:p>
    <w:p w14:paraId="402C692A" w14:textId="77777777" w:rsidR="00CE28FE" w:rsidRPr="00CE28FE" w:rsidRDefault="00CE28FE" w:rsidP="00CE28FE">
      <w:pPr>
        <w:ind w:left="1440" w:hanging="1440"/>
        <w:rPr>
          <w:rFonts w:ascii="Arial" w:hAnsi="Arial" w:cs="Arial"/>
          <w:sz w:val="20"/>
        </w:rPr>
      </w:pPr>
      <w:r w:rsidRPr="00CE28FE">
        <w:rPr>
          <w:rFonts w:ascii="Arial" w:hAnsi="Arial" w:cs="Arial"/>
          <w:sz w:val="20"/>
        </w:rPr>
        <w:t>Section III-D-6. Experiments Involving More than 10 Liters of Culture</w:t>
      </w:r>
    </w:p>
    <w:p w14:paraId="02CB35B8" w14:textId="77777777" w:rsidR="00CE28FE" w:rsidRPr="00CE28FE" w:rsidRDefault="00CE28FE" w:rsidP="00CE28FE">
      <w:pPr>
        <w:ind w:left="1440" w:hanging="1440"/>
        <w:rPr>
          <w:rFonts w:ascii="Arial" w:hAnsi="Arial" w:cs="Arial"/>
          <w:sz w:val="20"/>
        </w:rPr>
      </w:pPr>
    </w:p>
    <w:p w14:paraId="221BFE64" w14:textId="48D895EE" w:rsidR="00CE28FE" w:rsidRDefault="00CE28FE" w:rsidP="00CE28FE">
      <w:pPr>
        <w:ind w:left="1440" w:hanging="1440"/>
        <w:rPr>
          <w:rFonts w:ascii="Arial" w:hAnsi="Arial" w:cs="Arial"/>
          <w:sz w:val="20"/>
        </w:rPr>
      </w:pPr>
      <w:r w:rsidRPr="00CE28FE">
        <w:rPr>
          <w:rFonts w:ascii="Arial" w:hAnsi="Arial" w:cs="Arial"/>
          <w:sz w:val="20"/>
        </w:rPr>
        <w:t>Section III-D-7. Experiments Involving Influenza Viruses</w:t>
      </w:r>
    </w:p>
    <w:p w14:paraId="3220FDC9" w14:textId="77777777" w:rsidR="00CE28FE" w:rsidRDefault="00CE28FE" w:rsidP="00CE28FE">
      <w:pPr>
        <w:ind w:left="1440" w:hanging="1440"/>
        <w:rPr>
          <w:rFonts w:ascii="Arial" w:hAnsi="Arial" w:cs="Arial"/>
          <w:sz w:val="20"/>
        </w:rPr>
      </w:pPr>
    </w:p>
    <w:p w14:paraId="53B12D72" w14:textId="77BD33D6" w:rsidR="00CE28FE" w:rsidRDefault="00CE28FE" w:rsidP="00CE28FE">
      <w:pPr>
        <w:ind w:left="1440" w:hanging="1440"/>
        <w:rPr>
          <w:rFonts w:ascii="Arial" w:hAnsi="Arial" w:cs="Arial"/>
          <w:sz w:val="20"/>
        </w:rPr>
      </w:pPr>
      <w:r w:rsidRPr="00CE28FE">
        <w:rPr>
          <w:rFonts w:ascii="Arial" w:hAnsi="Arial" w:cs="Arial"/>
          <w:sz w:val="20"/>
        </w:rPr>
        <w:t xml:space="preserve">Section III-E. </w:t>
      </w:r>
      <w:r>
        <w:rPr>
          <w:rFonts w:ascii="Arial" w:hAnsi="Arial" w:cs="Arial"/>
          <w:sz w:val="20"/>
        </w:rPr>
        <w:t xml:space="preserve">   </w:t>
      </w:r>
      <w:r w:rsidRPr="00CE28FE">
        <w:rPr>
          <w:rFonts w:ascii="Arial" w:hAnsi="Arial" w:cs="Arial"/>
          <w:sz w:val="20"/>
        </w:rPr>
        <w:t>Experiments not included in Sections III-A, III-B, III-C, III-D, III-F, and their subsections are considered in Section III-E. For example, experiments in which all components</w:t>
      </w:r>
      <w:r w:rsidR="00E63517">
        <w:rPr>
          <w:rFonts w:ascii="Arial" w:hAnsi="Arial" w:cs="Arial"/>
          <w:sz w:val="20"/>
        </w:rPr>
        <w:t xml:space="preserve"> are</w:t>
      </w:r>
      <w:r w:rsidRPr="00CE28FE">
        <w:rPr>
          <w:rFonts w:ascii="Arial" w:hAnsi="Arial" w:cs="Arial"/>
          <w:sz w:val="20"/>
        </w:rPr>
        <w:t xml:space="preserve"> derived from non-pathogenic prokaryotes and non-pathogenic lower eukaryotes</w:t>
      </w:r>
      <w:r w:rsidR="00E63517">
        <w:rPr>
          <w:rFonts w:ascii="Arial" w:hAnsi="Arial" w:cs="Arial"/>
          <w:sz w:val="20"/>
        </w:rPr>
        <w:t xml:space="preserve"> often</w:t>
      </w:r>
      <w:r w:rsidRPr="00CE28FE">
        <w:rPr>
          <w:rFonts w:ascii="Arial" w:hAnsi="Arial" w:cs="Arial"/>
          <w:sz w:val="20"/>
        </w:rPr>
        <w:t xml:space="preserve"> fall under Section III-E</w:t>
      </w:r>
      <w:r>
        <w:rPr>
          <w:rFonts w:ascii="Arial" w:hAnsi="Arial" w:cs="Arial"/>
          <w:sz w:val="20"/>
        </w:rPr>
        <w:t>.</w:t>
      </w:r>
      <w:r w:rsidR="00E63517">
        <w:rPr>
          <w:rFonts w:ascii="Arial" w:hAnsi="Arial" w:cs="Arial"/>
          <w:sz w:val="20"/>
        </w:rPr>
        <w:t xml:space="preserve"> Material</w:t>
      </w:r>
      <w:r w:rsidR="00EF075C">
        <w:rPr>
          <w:rFonts w:ascii="Arial" w:hAnsi="Arial" w:cs="Arial"/>
          <w:sz w:val="20"/>
        </w:rPr>
        <w:t>s</w:t>
      </w:r>
      <w:r w:rsidR="00E63517">
        <w:rPr>
          <w:rFonts w:ascii="Arial" w:hAnsi="Arial" w:cs="Arial"/>
          <w:sz w:val="20"/>
        </w:rPr>
        <w:t xml:space="preserve"> from non-pathogenic organisms in mouse, human, or plant cell lines also </w:t>
      </w:r>
      <w:r w:rsidR="00EF075C">
        <w:rPr>
          <w:rFonts w:ascii="Arial" w:hAnsi="Arial" w:cs="Arial"/>
          <w:sz w:val="20"/>
        </w:rPr>
        <w:t xml:space="preserve">often </w:t>
      </w:r>
      <w:r w:rsidR="00E63517">
        <w:rPr>
          <w:rFonts w:ascii="Arial" w:hAnsi="Arial" w:cs="Arial"/>
          <w:sz w:val="20"/>
        </w:rPr>
        <w:t xml:space="preserve">fall under III-E. </w:t>
      </w:r>
      <w:r w:rsidR="00640FCC" w:rsidRPr="00640FCC">
        <w:rPr>
          <w:rFonts w:ascii="Arial" w:hAnsi="Arial" w:cs="Arial"/>
          <w:sz w:val="20"/>
        </w:rPr>
        <w:t>All such experiments may be conducted at B</w:t>
      </w:r>
      <w:r w:rsidR="00640FCC">
        <w:rPr>
          <w:rFonts w:ascii="Arial" w:hAnsi="Arial" w:cs="Arial"/>
          <w:sz w:val="20"/>
        </w:rPr>
        <w:t>S</w:t>
      </w:r>
      <w:r w:rsidR="00640FCC" w:rsidRPr="00640FCC">
        <w:rPr>
          <w:rFonts w:ascii="Arial" w:hAnsi="Arial" w:cs="Arial"/>
          <w:sz w:val="20"/>
        </w:rPr>
        <w:t>L1 containment.</w:t>
      </w:r>
    </w:p>
    <w:p w14:paraId="0EDCD40E" w14:textId="77777777" w:rsidR="00CE28FE" w:rsidRDefault="00CE28FE" w:rsidP="00CE28FE">
      <w:pPr>
        <w:ind w:left="1440" w:hanging="1440"/>
        <w:rPr>
          <w:rFonts w:ascii="Arial" w:hAnsi="Arial" w:cs="Arial"/>
          <w:sz w:val="20"/>
        </w:rPr>
      </w:pPr>
    </w:p>
    <w:p w14:paraId="4E71A4A4" w14:textId="77777777" w:rsidR="00CE28FE" w:rsidRPr="00CE28FE" w:rsidRDefault="00CE28FE" w:rsidP="00CE28FE">
      <w:pPr>
        <w:ind w:left="1440" w:hanging="1440"/>
        <w:rPr>
          <w:rFonts w:ascii="Arial" w:hAnsi="Arial" w:cs="Arial"/>
          <w:sz w:val="20"/>
        </w:rPr>
      </w:pPr>
      <w:r w:rsidRPr="00CE28FE">
        <w:rPr>
          <w:rFonts w:ascii="Arial" w:hAnsi="Arial" w:cs="Arial"/>
          <w:sz w:val="20"/>
        </w:rPr>
        <w:t>Section III-E-1. Experiments Involving the Formation of Recombinant or Synthetic Nucleic Acid Molecules Containing No More than Two-Thirds of the Genome of any Eukaryotic Virus</w:t>
      </w:r>
    </w:p>
    <w:p w14:paraId="78C5F700" w14:textId="77777777" w:rsidR="00CE28FE" w:rsidRPr="00CE28FE" w:rsidRDefault="00CE28FE" w:rsidP="00CE28FE">
      <w:pPr>
        <w:ind w:left="1440" w:hanging="1440"/>
        <w:rPr>
          <w:rFonts w:ascii="Arial" w:hAnsi="Arial" w:cs="Arial"/>
          <w:sz w:val="20"/>
        </w:rPr>
      </w:pPr>
    </w:p>
    <w:p w14:paraId="5DA1A985" w14:textId="77777777" w:rsidR="00CE28FE" w:rsidRPr="00CE28FE" w:rsidRDefault="00CE28FE" w:rsidP="00CE28FE">
      <w:pPr>
        <w:ind w:left="1440" w:hanging="1440"/>
        <w:rPr>
          <w:rFonts w:ascii="Arial" w:hAnsi="Arial" w:cs="Arial"/>
          <w:sz w:val="20"/>
        </w:rPr>
      </w:pPr>
      <w:r w:rsidRPr="00CE28FE">
        <w:rPr>
          <w:rFonts w:ascii="Arial" w:hAnsi="Arial" w:cs="Arial"/>
          <w:sz w:val="20"/>
        </w:rPr>
        <w:t>Section III-E-2. Experiments Involving Whole Plants</w:t>
      </w:r>
    </w:p>
    <w:p w14:paraId="1DF12A29" w14:textId="77777777" w:rsidR="00CE28FE" w:rsidRPr="00CE28FE" w:rsidRDefault="00CE28FE" w:rsidP="00CE28FE">
      <w:pPr>
        <w:ind w:left="1440" w:hanging="1440"/>
        <w:rPr>
          <w:rFonts w:ascii="Arial" w:hAnsi="Arial" w:cs="Arial"/>
          <w:sz w:val="20"/>
        </w:rPr>
      </w:pPr>
    </w:p>
    <w:p w14:paraId="037A016D" w14:textId="243DF3C3" w:rsidR="00CE28FE" w:rsidRDefault="00CE28FE" w:rsidP="00CE28FE">
      <w:pPr>
        <w:ind w:left="1440" w:hanging="1440"/>
        <w:rPr>
          <w:rFonts w:ascii="Arial" w:hAnsi="Arial" w:cs="Arial"/>
          <w:sz w:val="20"/>
        </w:rPr>
      </w:pPr>
      <w:r w:rsidRPr="00CE28FE">
        <w:rPr>
          <w:rFonts w:ascii="Arial" w:hAnsi="Arial" w:cs="Arial"/>
          <w:sz w:val="20"/>
        </w:rPr>
        <w:t>Section III-E-3. Experiments Involving Transgenic Rodents (the animal's genome has been altered by stable introduction of recombinant or synthetic nucleic acid molecules; only experiments that require BSL1 are covered by this section, for higher containment levels, see III-D-4)</w:t>
      </w:r>
    </w:p>
    <w:p w14:paraId="6B35D545" w14:textId="77777777" w:rsidR="00CE28FE" w:rsidRDefault="00CE28FE" w:rsidP="00CE28FE">
      <w:pPr>
        <w:ind w:left="1440" w:hanging="1440"/>
        <w:rPr>
          <w:rFonts w:ascii="Arial" w:hAnsi="Arial" w:cs="Arial"/>
          <w:sz w:val="20"/>
        </w:rPr>
      </w:pPr>
    </w:p>
    <w:p w14:paraId="165AE865" w14:textId="77777777" w:rsidR="00CE28FE" w:rsidRDefault="00CE28FE" w:rsidP="00CE28FE">
      <w:pPr>
        <w:ind w:left="1440" w:hanging="1440"/>
        <w:rPr>
          <w:rFonts w:ascii="Arial" w:hAnsi="Arial" w:cs="Arial"/>
          <w:sz w:val="20"/>
        </w:rPr>
      </w:pPr>
      <w:r w:rsidRPr="00CE28FE">
        <w:rPr>
          <w:rFonts w:ascii="Arial" w:hAnsi="Arial" w:cs="Arial"/>
          <w:sz w:val="20"/>
        </w:rPr>
        <w:t>Section III-F-1. Those synthetic nucleic acids that: 1) can neither replicate nor generate nucleic acids that can replicate in any living cell (e.g., oligonucleotides or other synthetic nucleic acids that do not contain an origin of replication or contain elements known to interact with either DNA or RNA polymerase), and (2) are not designed to integrate into DNA, and (3) do not produce a toxin that is lethal for vertebrates at an LD50 of less than 100 nanograms per kilogram body weight.</w:t>
      </w:r>
    </w:p>
    <w:p w14:paraId="7A427213" w14:textId="77777777" w:rsidR="00CE28FE" w:rsidRPr="00CE28FE" w:rsidRDefault="00CE28FE" w:rsidP="00CE28FE">
      <w:pPr>
        <w:ind w:left="1440" w:hanging="1440"/>
        <w:rPr>
          <w:rFonts w:ascii="Arial" w:hAnsi="Arial" w:cs="Arial"/>
          <w:sz w:val="20"/>
        </w:rPr>
      </w:pPr>
    </w:p>
    <w:p w14:paraId="38923AF1" w14:textId="77777777" w:rsidR="00CE28FE" w:rsidRDefault="00CE28FE" w:rsidP="00CE28FE">
      <w:pPr>
        <w:ind w:left="1440" w:hanging="1440"/>
        <w:rPr>
          <w:rFonts w:ascii="Arial" w:hAnsi="Arial" w:cs="Arial"/>
          <w:sz w:val="20"/>
        </w:rPr>
      </w:pPr>
      <w:r w:rsidRPr="00CE28FE">
        <w:rPr>
          <w:rFonts w:ascii="Arial" w:hAnsi="Arial" w:cs="Arial"/>
          <w:sz w:val="20"/>
        </w:rPr>
        <w:t>Section III-F-2. Those that are not in organisms, cells, or viruses and that have not been modified or manipulated (e.g., encapsulated into synthetic or natural vehicles) to render them capable of penetrating cellular membranes.</w:t>
      </w:r>
    </w:p>
    <w:p w14:paraId="6255EC09" w14:textId="77777777" w:rsidR="00CE28FE" w:rsidRPr="00CE28FE" w:rsidRDefault="00CE28FE" w:rsidP="00CE28FE">
      <w:pPr>
        <w:ind w:left="1440" w:hanging="1440"/>
        <w:rPr>
          <w:rFonts w:ascii="Arial" w:hAnsi="Arial" w:cs="Arial"/>
          <w:sz w:val="20"/>
        </w:rPr>
      </w:pPr>
    </w:p>
    <w:p w14:paraId="5CEBF7A1" w14:textId="77777777" w:rsidR="00CE28FE" w:rsidRDefault="00CE28FE" w:rsidP="00CE28FE">
      <w:pPr>
        <w:ind w:left="1440" w:hanging="1440"/>
        <w:rPr>
          <w:rFonts w:ascii="Arial" w:hAnsi="Arial" w:cs="Arial"/>
          <w:sz w:val="20"/>
        </w:rPr>
      </w:pPr>
      <w:r w:rsidRPr="00CE28FE">
        <w:rPr>
          <w:rFonts w:ascii="Arial" w:hAnsi="Arial" w:cs="Arial"/>
          <w:sz w:val="20"/>
        </w:rPr>
        <w:t>Section III-F-3. Those that consist solely of the exact recombinant or synthetic nucleic acid sequence from a single source that exists contemporaneously in nature.</w:t>
      </w:r>
    </w:p>
    <w:p w14:paraId="480FC235" w14:textId="77777777" w:rsidR="00CE28FE" w:rsidRPr="00CE28FE" w:rsidRDefault="00CE28FE" w:rsidP="00CE28FE">
      <w:pPr>
        <w:ind w:left="1440" w:hanging="1440"/>
        <w:rPr>
          <w:rFonts w:ascii="Arial" w:hAnsi="Arial" w:cs="Arial"/>
          <w:sz w:val="20"/>
        </w:rPr>
      </w:pPr>
    </w:p>
    <w:p w14:paraId="6387D1A6" w14:textId="77777777" w:rsidR="00CE28FE" w:rsidRDefault="00CE28FE" w:rsidP="00CE28FE">
      <w:pPr>
        <w:ind w:left="1440" w:hanging="1440"/>
        <w:rPr>
          <w:rFonts w:ascii="Arial" w:hAnsi="Arial" w:cs="Arial"/>
          <w:sz w:val="20"/>
        </w:rPr>
      </w:pPr>
      <w:r w:rsidRPr="00CE28FE">
        <w:rPr>
          <w:rFonts w:ascii="Arial" w:hAnsi="Arial" w:cs="Arial"/>
          <w:sz w:val="20"/>
        </w:rPr>
        <w:t xml:space="preserve">Section III-F-4. Those that consist entirely of nucleic acids from a prokaryotic host, including its indigenous plasmids or viruses when propagated only in that host (or a closely related </w:t>
      </w:r>
      <w:r w:rsidRPr="00CE28FE">
        <w:rPr>
          <w:rFonts w:ascii="Arial" w:hAnsi="Arial" w:cs="Arial"/>
          <w:sz w:val="20"/>
        </w:rPr>
        <w:lastRenderedPageBreak/>
        <w:t>strain of the same species), or when transferred to another host by well-established physiological means.</w:t>
      </w:r>
    </w:p>
    <w:p w14:paraId="7DE349AB" w14:textId="77777777" w:rsidR="00CE28FE" w:rsidRPr="00CE28FE" w:rsidRDefault="00CE28FE" w:rsidP="00CE28FE">
      <w:pPr>
        <w:ind w:left="1440" w:hanging="1440"/>
        <w:rPr>
          <w:rFonts w:ascii="Arial" w:hAnsi="Arial" w:cs="Arial"/>
          <w:sz w:val="20"/>
        </w:rPr>
      </w:pPr>
    </w:p>
    <w:p w14:paraId="6C82B84D" w14:textId="77777777" w:rsidR="00CE28FE" w:rsidRDefault="00CE28FE" w:rsidP="00CE28FE">
      <w:pPr>
        <w:ind w:left="1440" w:hanging="1440"/>
        <w:rPr>
          <w:rFonts w:ascii="Arial" w:hAnsi="Arial" w:cs="Arial"/>
          <w:sz w:val="20"/>
        </w:rPr>
      </w:pPr>
      <w:r w:rsidRPr="00CE28FE">
        <w:rPr>
          <w:rFonts w:ascii="Arial" w:hAnsi="Arial" w:cs="Arial"/>
          <w:sz w:val="20"/>
        </w:rPr>
        <w:t>Section III-F-5. Those that consist entirely of nucleic acids from a eukaryotic host including its chloroplasts, mitochondria, or plasmids (but excluding viruses) when propagated only in that host (or a closely related strain of the same species).</w:t>
      </w:r>
    </w:p>
    <w:p w14:paraId="50CA40FF" w14:textId="77777777" w:rsidR="00CE28FE" w:rsidRPr="00CE28FE" w:rsidRDefault="00CE28FE" w:rsidP="00CE28FE">
      <w:pPr>
        <w:ind w:left="1440" w:hanging="1440"/>
        <w:rPr>
          <w:rFonts w:ascii="Arial" w:hAnsi="Arial" w:cs="Arial"/>
          <w:sz w:val="20"/>
        </w:rPr>
      </w:pPr>
    </w:p>
    <w:p w14:paraId="6DE54A7F" w14:textId="77777777" w:rsidR="00CE28FE" w:rsidRDefault="00CE28FE" w:rsidP="00CE28FE">
      <w:pPr>
        <w:ind w:left="1440" w:hanging="1440"/>
        <w:rPr>
          <w:rFonts w:ascii="Arial" w:hAnsi="Arial" w:cs="Arial"/>
          <w:sz w:val="20"/>
        </w:rPr>
      </w:pPr>
      <w:r w:rsidRPr="00CE28FE">
        <w:rPr>
          <w:rFonts w:ascii="Arial" w:hAnsi="Arial" w:cs="Arial"/>
          <w:sz w:val="20"/>
        </w:rPr>
        <w:t>Section III-F-6. Those that consist entirely of DNA segments from different species that exchange DNA by known physiological processes, though one or more of the segments may be a synthetic equivalent.</w:t>
      </w:r>
    </w:p>
    <w:p w14:paraId="6AA089C7" w14:textId="77777777" w:rsidR="00640FCC" w:rsidRPr="00CE28FE" w:rsidRDefault="00640FCC" w:rsidP="00CE28FE">
      <w:pPr>
        <w:ind w:left="1440" w:hanging="1440"/>
        <w:rPr>
          <w:rFonts w:ascii="Arial" w:hAnsi="Arial" w:cs="Arial"/>
          <w:sz w:val="20"/>
        </w:rPr>
      </w:pPr>
    </w:p>
    <w:p w14:paraId="1067D2F7" w14:textId="77777777" w:rsidR="00CE28FE" w:rsidRDefault="00CE28FE" w:rsidP="00CE28FE">
      <w:pPr>
        <w:ind w:left="1440" w:hanging="1440"/>
        <w:rPr>
          <w:rFonts w:ascii="Arial" w:hAnsi="Arial" w:cs="Arial"/>
          <w:sz w:val="20"/>
        </w:rPr>
      </w:pPr>
      <w:r w:rsidRPr="00CE28FE">
        <w:rPr>
          <w:rFonts w:ascii="Arial" w:hAnsi="Arial" w:cs="Arial"/>
          <w:sz w:val="20"/>
        </w:rPr>
        <w:t>Section III-F-7. Those genomic DNA molecules that have acquired a transposable element, provided the transposable element does not contain any recombinant and/or synthetic DNA.</w:t>
      </w:r>
    </w:p>
    <w:p w14:paraId="13822E31" w14:textId="77777777" w:rsidR="00CE28FE" w:rsidRPr="00CE28FE" w:rsidRDefault="00CE28FE" w:rsidP="00CE28FE">
      <w:pPr>
        <w:ind w:left="1440" w:hanging="1440"/>
        <w:rPr>
          <w:rFonts w:ascii="Arial" w:hAnsi="Arial" w:cs="Arial"/>
          <w:sz w:val="20"/>
        </w:rPr>
      </w:pPr>
    </w:p>
    <w:p w14:paraId="3C01AEDB" w14:textId="7A1505B3" w:rsidR="00CE28FE" w:rsidRPr="00CE28FE" w:rsidRDefault="00CE28FE" w:rsidP="00CE28FE">
      <w:pPr>
        <w:ind w:left="1440" w:hanging="1440"/>
        <w:rPr>
          <w:rFonts w:ascii="Arial" w:hAnsi="Arial" w:cs="Arial"/>
          <w:sz w:val="20"/>
        </w:rPr>
      </w:pPr>
      <w:r w:rsidRPr="00CE28FE">
        <w:rPr>
          <w:rFonts w:ascii="Arial" w:hAnsi="Arial" w:cs="Arial"/>
          <w:sz w:val="20"/>
        </w:rPr>
        <w:t>Section III-F-8. Those that do not present a significant risk to health or the environment (see Section IV-C-1-b-(1)-(c), Major Actions), as determined by the NIH Director, with the advice of the RAC, and following appropriate notice and opportunity for public comment. See Appendix C, Exemptions under Section III-F-8 for other classes of experiments which are exempt from the NIH Guidelines.</w:t>
      </w:r>
    </w:p>
    <w:sectPr w:rsidR="00CE28FE" w:rsidRPr="00CE28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0A72" w14:textId="77777777" w:rsidR="008B5486" w:rsidRDefault="008B5486" w:rsidP="008B5486">
      <w:r>
        <w:separator/>
      </w:r>
    </w:p>
  </w:endnote>
  <w:endnote w:type="continuationSeparator" w:id="0">
    <w:p w14:paraId="05FEFEB4" w14:textId="77777777" w:rsidR="008B5486" w:rsidRDefault="008B5486" w:rsidP="008B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E352" w14:textId="77777777" w:rsidR="008B5486" w:rsidRDefault="008B5486" w:rsidP="008B5486">
      <w:r>
        <w:separator/>
      </w:r>
    </w:p>
  </w:footnote>
  <w:footnote w:type="continuationSeparator" w:id="0">
    <w:p w14:paraId="42CD2774" w14:textId="77777777" w:rsidR="008B5486" w:rsidRDefault="008B5486" w:rsidP="008B5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86"/>
    <w:rsid w:val="00640FCC"/>
    <w:rsid w:val="008B5486"/>
    <w:rsid w:val="00C16A34"/>
    <w:rsid w:val="00CE28FE"/>
    <w:rsid w:val="00E63517"/>
    <w:rsid w:val="00EF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4566"/>
  <w15:chartTrackingRefBased/>
  <w15:docId w15:val="{D29F1C78-7D5D-4676-B006-57ED9B68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86"/>
    <w:pPr>
      <w:spacing w:after="0" w:line="240" w:lineRule="auto"/>
    </w:pPr>
    <w:rPr>
      <w:rFonts w:ascii="Times New Roman" w:eastAsia="Times New Roman" w:hAnsi="Times New Roman" w:cs="Times New Roman"/>
      <w:color w:val="000000"/>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486"/>
    <w:pPr>
      <w:tabs>
        <w:tab w:val="center" w:pos="4680"/>
        <w:tab w:val="right" w:pos="9360"/>
      </w:tabs>
    </w:pPr>
  </w:style>
  <w:style w:type="character" w:customStyle="1" w:styleId="HeaderChar">
    <w:name w:val="Header Char"/>
    <w:basedOn w:val="DefaultParagraphFont"/>
    <w:link w:val="Header"/>
    <w:uiPriority w:val="99"/>
    <w:rsid w:val="008B5486"/>
    <w:rPr>
      <w:rFonts w:ascii="Times New Roman" w:eastAsia="Times New Roman" w:hAnsi="Times New Roman" w:cs="Times New Roman"/>
      <w:color w:val="000000"/>
      <w:kern w:val="0"/>
      <w:sz w:val="24"/>
      <w:szCs w:val="20"/>
      <w14:ligatures w14:val="none"/>
    </w:rPr>
  </w:style>
  <w:style w:type="paragraph" w:styleId="Footer">
    <w:name w:val="footer"/>
    <w:basedOn w:val="Normal"/>
    <w:link w:val="FooterChar"/>
    <w:uiPriority w:val="99"/>
    <w:unhideWhenUsed/>
    <w:rsid w:val="008B5486"/>
    <w:pPr>
      <w:tabs>
        <w:tab w:val="center" w:pos="4680"/>
        <w:tab w:val="right" w:pos="9360"/>
      </w:tabs>
    </w:pPr>
  </w:style>
  <w:style w:type="character" w:customStyle="1" w:styleId="FooterChar">
    <w:name w:val="Footer Char"/>
    <w:basedOn w:val="DefaultParagraphFont"/>
    <w:link w:val="Footer"/>
    <w:uiPriority w:val="99"/>
    <w:rsid w:val="008B5486"/>
    <w:rPr>
      <w:rFonts w:ascii="Times New Roman" w:eastAsia="Times New Roman" w:hAnsi="Times New Roman" w:cs="Times New Roman"/>
      <w:color w:val="00000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98730">
      <w:bodyDiv w:val="1"/>
      <w:marLeft w:val="0"/>
      <w:marRight w:val="0"/>
      <w:marTop w:val="0"/>
      <w:marBottom w:val="0"/>
      <w:divBdr>
        <w:top w:val="none" w:sz="0" w:space="0" w:color="auto"/>
        <w:left w:val="none" w:sz="0" w:space="0" w:color="auto"/>
        <w:bottom w:val="none" w:sz="0" w:space="0" w:color="auto"/>
        <w:right w:val="none" w:sz="0" w:space="0" w:color="auto"/>
      </w:divBdr>
      <w:divsChild>
        <w:div w:id="934247327">
          <w:marLeft w:val="0"/>
          <w:marRight w:val="0"/>
          <w:marTop w:val="0"/>
          <w:marBottom w:val="0"/>
          <w:divBdr>
            <w:top w:val="single" w:sz="2" w:space="0" w:color="E5E7EB"/>
            <w:left w:val="single" w:sz="2" w:space="0" w:color="E5E7EB"/>
            <w:bottom w:val="single" w:sz="2" w:space="0" w:color="E5E7EB"/>
            <w:right w:val="single" w:sz="2" w:space="0" w:color="E5E7EB"/>
          </w:divBdr>
          <w:divsChild>
            <w:div w:id="729303947">
              <w:marLeft w:val="0"/>
              <w:marRight w:val="0"/>
              <w:marTop w:val="0"/>
              <w:marBottom w:val="0"/>
              <w:divBdr>
                <w:top w:val="single" w:sz="2" w:space="0" w:color="E5E7EB"/>
                <w:left w:val="single" w:sz="2" w:space="0" w:color="E5E7EB"/>
                <w:bottom w:val="single" w:sz="2" w:space="0" w:color="E5E7EB"/>
                <w:right w:val="single" w:sz="2" w:space="0" w:color="E5E7EB"/>
              </w:divBdr>
              <w:divsChild>
                <w:div w:id="8510693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2651595">
          <w:marLeft w:val="0"/>
          <w:marRight w:val="0"/>
          <w:marTop w:val="0"/>
          <w:marBottom w:val="0"/>
          <w:divBdr>
            <w:top w:val="single" w:sz="2" w:space="0" w:color="E5E7EB"/>
            <w:left w:val="single" w:sz="2" w:space="0" w:color="E5E7EB"/>
            <w:bottom w:val="single" w:sz="2" w:space="0" w:color="E5E7EB"/>
            <w:right w:val="single" w:sz="2" w:space="0" w:color="E5E7EB"/>
          </w:divBdr>
          <w:divsChild>
            <w:div w:id="1511217702">
              <w:marLeft w:val="0"/>
              <w:marRight w:val="0"/>
              <w:marTop w:val="0"/>
              <w:marBottom w:val="0"/>
              <w:divBdr>
                <w:top w:val="single" w:sz="2" w:space="0" w:color="E5E7EB"/>
                <w:left w:val="single" w:sz="2" w:space="0" w:color="E5E7EB"/>
                <w:bottom w:val="single" w:sz="2" w:space="0" w:color="E5E7EB"/>
                <w:right w:val="single" w:sz="2" w:space="0" w:color="E5E7EB"/>
              </w:divBdr>
              <w:divsChild>
                <w:div w:id="8415038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55520439">
          <w:marLeft w:val="0"/>
          <w:marRight w:val="0"/>
          <w:marTop w:val="0"/>
          <w:marBottom w:val="0"/>
          <w:divBdr>
            <w:top w:val="single" w:sz="2" w:space="0" w:color="E5E7EB"/>
            <w:left w:val="single" w:sz="2" w:space="0" w:color="E5E7EB"/>
            <w:bottom w:val="single" w:sz="2" w:space="0" w:color="E5E7EB"/>
            <w:right w:val="single" w:sz="2" w:space="0" w:color="E5E7EB"/>
          </w:divBdr>
          <w:divsChild>
            <w:div w:id="2135828841">
              <w:marLeft w:val="0"/>
              <w:marRight w:val="0"/>
              <w:marTop w:val="0"/>
              <w:marBottom w:val="0"/>
              <w:divBdr>
                <w:top w:val="single" w:sz="2" w:space="0" w:color="E5E7EB"/>
                <w:left w:val="single" w:sz="2" w:space="0" w:color="E5E7EB"/>
                <w:bottom w:val="single" w:sz="2" w:space="0" w:color="E5E7EB"/>
                <w:right w:val="single" w:sz="2" w:space="0" w:color="E5E7EB"/>
              </w:divBdr>
              <w:divsChild>
                <w:div w:id="18228494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42262305">
          <w:marLeft w:val="0"/>
          <w:marRight w:val="0"/>
          <w:marTop w:val="0"/>
          <w:marBottom w:val="0"/>
          <w:divBdr>
            <w:top w:val="single" w:sz="2" w:space="0" w:color="E5E7EB"/>
            <w:left w:val="single" w:sz="2" w:space="0" w:color="E5E7EB"/>
            <w:bottom w:val="single" w:sz="2" w:space="0" w:color="E5E7EB"/>
            <w:right w:val="single" w:sz="2" w:space="0" w:color="E5E7EB"/>
          </w:divBdr>
          <w:divsChild>
            <w:div w:id="568082355">
              <w:marLeft w:val="0"/>
              <w:marRight w:val="0"/>
              <w:marTop w:val="0"/>
              <w:marBottom w:val="0"/>
              <w:divBdr>
                <w:top w:val="single" w:sz="2" w:space="0" w:color="E5E7EB"/>
                <w:left w:val="single" w:sz="2" w:space="0" w:color="E5E7EB"/>
                <w:bottom w:val="single" w:sz="2" w:space="0" w:color="E5E7EB"/>
                <w:right w:val="single" w:sz="2" w:space="0" w:color="E5E7EB"/>
              </w:divBdr>
              <w:divsChild>
                <w:div w:id="27980127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33546766">
          <w:marLeft w:val="0"/>
          <w:marRight w:val="0"/>
          <w:marTop w:val="0"/>
          <w:marBottom w:val="0"/>
          <w:divBdr>
            <w:top w:val="single" w:sz="2" w:space="0" w:color="E5E7EB"/>
            <w:left w:val="single" w:sz="2" w:space="0" w:color="E5E7EB"/>
            <w:bottom w:val="single" w:sz="2" w:space="0" w:color="E5E7EB"/>
            <w:right w:val="single" w:sz="2" w:space="0" w:color="E5E7EB"/>
          </w:divBdr>
          <w:divsChild>
            <w:div w:id="7417995">
              <w:marLeft w:val="0"/>
              <w:marRight w:val="0"/>
              <w:marTop w:val="0"/>
              <w:marBottom w:val="0"/>
              <w:divBdr>
                <w:top w:val="single" w:sz="2" w:space="0" w:color="E5E7EB"/>
                <w:left w:val="single" w:sz="2" w:space="0" w:color="E5E7EB"/>
                <w:bottom w:val="single" w:sz="2" w:space="0" w:color="E5E7EB"/>
                <w:right w:val="single" w:sz="2" w:space="0" w:color="E5E7EB"/>
              </w:divBdr>
              <w:divsChild>
                <w:div w:id="16973882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83186782">
          <w:marLeft w:val="0"/>
          <w:marRight w:val="0"/>
          <w:marTop w:val="0"/>
          <w:marBottom w:val="0"/>
          <w:divBdr>
            <w:top w:val="single" w:sz="2" w:space="0" w:color="E5E7EB"/>
            <w:left w:val="single" w:sz="2" w:space="0" w:color="E5E7EB"/>
            <w:bottom w:val="single" w:sz="2" w:space="0" w:color="E5E7EB"/>
            <w:right w:val="single" w:sz="2" w:space="0" w:color="E5E7EB"/>
          </w:divBdr>
          <w:divsChild>
            <w:div w:id="1340422501">
              <w:marLeft w:val="0"/>
              <w:marRight w:val="0"/>
              <w:marTop w:val="0"/>
              <w:marBottom w:val="0"/>
              <w:divBdr>
                <w:top w:val="single" w:sz="2" w:space="0" w:color="E5E7EB"/>
                <w:left w:val="single" w:sz="2" w:space="0" w:color="E5E7EB"/>
                <w:bottom w:val="single" w:sz="2" w:space="0" w:color="E5E7EB"/>
                <w:right w:val="single" w:sz="2" w:space="0" w:color="E5E7EB"/>
              </w:divBdr>
              <w:divsChild>
                <w:div w:id="3362702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91774651">
          <w:marLeft w:val="0"/>
          <w:marRight w:val="0"/>
          <w:marTop w:val="0"/>
          <w:marBottom w:val="0"/>
          <w:divBdr>
            <w:top w:val="single" w:sz="2" w:space="0" w:color="E5E7EB"/>
            <w:left w:val="single" w:sz="2" w:space="0" w:color="E5E7EB"/>
            <w:bottom w:val="single" w:sz="2" w:space="0" w:color="E5E7EB"/>
            <w:right w:val="single" w:sz="2" w:space="0" w:color="E5E7EB"/>
          </w:divBdr>
          <w:divsChild>
            <w:div w:id="786513142">
              <w:marLeft w:val="0"/>
              <w:marRight w:val="0"/>
              <w:marTop w:val="0"/>
              <w:marBottom w:val="0"/>
              <w:divBdr>
                <w:top w:val="single" w:sz="2" w:space="0" w:color="E5E7EB"/>
                <w:left w:val="single" w:sz="2" w:space="0" w:color="E5E7EB"/>
                <w:bottom w:val="single" w:sz="2" w:space="0" w:color="E5E7EB"/>
                <w:right w:val="single" w:sz="2" w:space="0" w:color="E5E7EB"/>
              </w:divBdr>
              <w:divsChild>
                <w:div w:id="14370973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1009</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Draper</dc:creator>
  <cp:keywords/>
  <dc:description/>
  <cp:lastModifiedBy>Olga Draper</cp:lastModifiedBy>
  <cp:revision>3</cp:revision>
  <dcterms:created xsi:type="dcterms:W3CDTF">2024-01-22T18:40:00Z</dcterms:created>
  <dcterms:modified xsi:type="dcterms:W3CDTF">2024-02-27T17:33:00Z</dcterms:modified>
</cp:coreProperties>
</file>