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AD" w:rsidRDefault="00E87EA5">
      <w:pPr>
        <w:pStyle w:val="Heading1"/>
        <w:spacing w:before="160"/>
        <w:rPr>
          <w:sz w:val="24"/>
          <w:szCs w:val="24"/>
        </w:rPr>
      </w:pPr>
      <w:bookmarkStart w:id="0" w:name="_hh0tj2423b3x" w:colFirst="0" w:colLast="0"/>
      <w:bookmarkEnd w:id="0"/>
      <w:r>
        <w:t xml:space="preserve">Overview: </w:t>
      </w:r>
    </w:p>
    <w:p w:rsidR="001360AD" w:rsidRDefault="00E87EA5">
      <w:pPr>
        <w:spacing w:before="120"/>
        <w:ind w:left="450" w:right="900"/>
      </w:pPr>
      <w:r>
        <w:t xml:space="preserve">A </w:t>
      </w:r>
      <w:r>
        <w:rPr>
          <w:b/>
        </w:rPr>
        <w:t>Job Safety Analysis</w:t>
      </w:r>
      <w:r>
        <w:t xml:space="preserve"> identifies hazards associated with each step of any job or task that has the potential to cause serious injury, determines how to control the hazards, produces a written tool that can be used to train other staff, and meets Cal/OSHA training requirements </w:t>
      </w:r>
      <w:r>
        <w:t xml:space="preserve">by developing procedures and work rules that are </w:t>
      </w:r>
      <w:r>
        <w:rPr>
          <w:rFonts w:ascii="Libre Franklin Thin" w:eastAsia="Libre Franklin Thin" w:hAnsi="Libre Franklin Thin" w:cs="Libre Franklin Thin"/>
          <w:i/>
        </w:rPr>
        <w:t>specific for each job or task</w:t>
      </w:r>
      <w:r>
        <w:t>.</w:t>
      </w:r>
      <w:r>
        <w:rPr>
          <w:b/>
        </w:rPr>
        <w:t xml:space="preserve"> </w:t>
      </w:r>
      <w:r>
        <w:rPr>
          <w:b/>
          <w:color w:val="666666"/>
        </w:rPr>
        <w:t>For more information, see:</w:t>
      </w:r>
      <w:r>
        <w:rPr>
          <w:b/>
        </w:rPr>
        <w:t xml:space="preserve">  </w:t>
      </w:r>
      <w:hyperlink r:id="rId7">
        <w:r>
          <w:rPr>
            <w:b/>
            <w:color w:val="1155CC"/>
            <w:u w:val="single"/>
          </w:rPr>
          <w:t>Job Safety Analysis Fact Sheet</w:t>
        </w:r>
      </w:hyperlink>
      <w:r>
        <w:t>.</w:t>
      </w:r>
    </w:p>
    <w:p w:rsidR="001360AD" w:rsidRDefault="00E87EA5">
      <w:pPr>
        <w:pStyle w:val="Heading1"/>
        <w:spacing w:before="160"/>
        <w:ind w:right="900"/>
      </w:pPr>
      <w:bookmarkStart w:id="1" w:name="_wv8r7airbjjw" w:colFirst="0" w:colLast="0"/>
      <w:bookmarkEnd w:id="1"/>
      <w:r>
        <w:t xml:space="preserve">Instructions: </w:t>
      </w:r>
    </w:p>
    <w:p w:rsidR="001360AD" w:rsidRDefault="00E87EA5">
      <w:pPr>
        <w:spacing w:before="20" w:after="120" w:line="227" w:lineRule="auto"/>
        <w:ind w:left="450" w:right="900"/>
      </w:pPr>
      <w:r>
        <w:t>Us</w:t>
      </w:r>
      <w:r>
        <w:t>e the sample JSA to create a Job Safety Analysis. It is likely that each item written down will change in sequence or be re-defined during the process.</w:t>
      </w:r>
    </w:p>
    <w:p w:rsidR="001360AD" w:rsidRDefault="001360AD">
      <w:pPr>
        <w:ind w:left="720"/>
        <w:jc w:val="center"/>
      </w:pPr>
    </w:p>
    <w:p w:rsidR="001360AD" w:rsidRDefault="001360AD">
      <w:pPr>
        <w:ind w:left="720"/>
        <w:jc w:val="center"/>
      </w:pPr>
    </w:p>
    <w:p w:rsidR="001360AD" w:rsidRDefault="001360AD">
      <w:pPr>
        <w:jc w:val="center"/>
      </w:pPr>
    </w:p>
    <w:p w:rsidR="001360AD" w:rsidRDefault="00E87EA5">
      <w:pPr>
        <w:rPr>
          <w:sz w:val="2"/>
          <w:szCs w:val="2"/>
        </w:rPr>
      </w:pPr>
      <w:r>
        <w:br w:type="page"/>
      </w:r>
    </w:p>
    <w:p w:rsidR="001360AD" w:rsidRDefault="001360AD">
      <w:pPr>
        <w:jc w:val="center"/>
        <w:rPr>
          <w:sz w:val="2"/>
          <w:szCs w:val="2"/>
        </w:rPr>
      </w:pPr>
    </w:p>
    <w:tbl>
      <w:tblPr>
        <w:tblStyle w:val="a"/>
        <w:tblW w:w="15840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085"/>
        <w:gridCol w:w="6945"/>
      </w:tblGrid>
      <w:tr w:rsidR="001360AD">
        <w:trPr>
          <w:trHeight w:val="165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Assess work area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Is it clear of obstructions and slip/trip hazards?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1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Falling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Slipping/Tripping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Main</w:t>
            </w:r>
            <w:r>
              <w:rPr>
                <w:b/>
                <w:color w:val="404040"/>
                <w:sz w:val="21"/>
                <w:szCs w:val="21"/>
              </w:rPr>
              <w:t>tain work area</w:t>
            </w:r>
            <w:r>
              <w:rPr>
                <w:color w:val="404040"/>
                <w:sz w:val="21"/>
                <w:szCs w:val="21"/>
              </w:rPr>
              <w:br/>
              <w:t>Remove any obstructions or trip hazards. Maintain a dry floor.</w:t>
            </w:r>
          </w:p>
          <w:p w:rsidR="001360AD" w:rsidRDefault="001360AD">
            <w:pPr>
              <w:spacing w:before="180" w:after="180"/>
              <w:ind w:left="990" w:hanging="360"/>
              <w:rPr>
                <w:color w:val="404040"/>
                <w:sz w:val="21"/>
                <w:szCs w:val="21"/>
              </w:rPr>
            </w:pPr>
          </w:p>
        </w:tc>
      </w:tr>
      <w:tr w:rsidR="001360AD">
        <w:trPr>
          <w:trHeight w:val="431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 xml:space="preserve">Assess path to eye wash station 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Is the path clear and free of obstructions?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 xml:space="preserve">Not immediately able to access emergency eyewash station if needed 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Maintain work area</w:t>
            </w:r>
            <w:r>
              <w:rPr>
                <w:color w:val="404040"/>
                <w:sz w:val="21"/>
                <w:szCs w:val="21"/>
              </w:rPr>
              <w:br/>
              <w:t>Remove any obstructions and maintain clear pathway</w:t>
            </w:r>
          </w:p>
        </w:tc>
      </w:tr>
      <w:tr w:rsidR="001360AD">
        <w:trPr>
          <w:trHeight w:val="431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Select and don Personal Protective Equipment (PPE)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 xml:space="preserve">See </w:t>
            </w:r>
            <w:hyperlink r:id="rId8">
              <w:r>
                <w:rPr>
                  <w:color w:val="1155CC"/>
                  <w:u w:val="single"/>
                </w:rPr>
                <w:t>PPE for Labs</w:t>
              </w:r>
            </w:hyperlink>
            <w:r>
              <w:rPr>
                <w:color w:val="404040"/>
              </w:rPr>
              <w:t xml:space="preserve"> for details on how to obtain Personal Protective Equipment (PPE)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Mandatory PPE</w:t>
            </w:r>
            <w:r>
              <w:rPr>
                <w:color w:val="404040"/>
                <w:sz w:val="21"/>
                <w:szCs w:val="21"/>
              </w:rPr>
              <w:br/>
              <w:t xml:space="preserve">See </w:t>
            </w:r>
            <w:r>
              <w:rPr>
                <w:i/>
                <w:color w:val="404040"/>
                <w:sz w:val="21"/>
                <w:szCs w:val="21"/>
              </w:rPr>
              <w:t>Required Personal Protective Equipment (PPE)</w:t>
            </w:r>
            <w:r>
              <w:rPr>
                <w:color w:val="404040"/>
                <w:sz w:val="21"/>
                <w:szCs w:val="21"/>
              </w:rPr>
              <w:t xml:space="preserve"> at the bottom of this document for a list of all PPE </w:t>
            </w:r>
            <w:r>
              <w:rPr>
                <w:color w:val="404040"/>
                <w:sz w:val="21"/>
                <w:szCs w:val="21"/>
              </w:rPr>
              <w:t>that must be worn</w:t>
            </w:r>
          </w:p>
        </w:tc>
      </w:tr>
      <w:tr w:rsidR="001360AD">
        <w:trPr>
          <w:trHeight w:val="217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Select items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Parts needing dissolve support removed and placed in appropriate soak basket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Loss of parts within solution tank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Parts not placed in a soak basket are at risk of being lost in the solution tank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Use appropriate soak basket</w:t>
            </w:r>
            <w:r>
              <w:rPr>
                <w:color w:val="404040"/>
                <w:sz w:val="21"/>
                <w:szCs w:val="21"/>
              </w:rPr>
              <w:br/>
            </w:r>
          </w:p>
        </w:tc>
      </w:tr>
      <w:tr w:rsidR="001360AD">
        <w:trPr>
          <w:trHeight w:val="234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Drain tank lid</w:t>
            </w:r>
            <w:r>
              <w:rPr>
                <w:color w:val="404040"/>
              </w:rPr>
              <w:br/>
              <w:t>Slowly raise lid of solution tank and allow condensate to drain back into the solution tank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Spill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Possible corrosive solution spilled outside of solution tank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Secondary containment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>Place lid in secondary containment container</w:t>
            </w:r>
          </w:p>
        </w:tc>
      </w:tr>
      <w:tr w:rsidR="001360AD">
        <w:trPr>
          <w:trHeight w:val="211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Place basket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Slowly lower soak basket into solution tank making sure not to splash solution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Be mindful</w:t>
            </w:r>
            <w:r>
              <w:rPr>
                <w:color w:val="404040"/>
                <w:sz w:val="21"/>
                <w:szCs w:val="21"/>
              </w:rPr>
              <w:br/>
              <w:t>Work in a slow and deliberate manner</w:t>
            </w:r>
          </w:p>
        </w:tc>
      </w:tr>
      <w:tr w:rsidR="001360AD">
        <w:trPr>
          <w:trHeight w:val="219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Check basket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Make sure basket is submerged and sitting level on the bottom of tank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Possible corrosive solution being splashed on operator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Be mindful</w:t>
            </w:r>
            <w:r>
              <w:rPr>
                <w:color w:val="404040"/>
                <w:sz w:val="21"/>
                <w:szCs w:val="21"/>
              </w:rPr>
              <w:br/>
              <w:t>Work in a slow and deliberate manner</w:t>
            </w:r>
          </w:p>
        </w:tc>
      </w:tr>
      <w:tr w:rsidR="001360AD">
        <w:trPr>
          <w:trHeight w:val="148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Replace solution tank lid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Contamination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Possible accidental exposure of corrosive solution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Do not operate without lid in place</w:t>
            </w:r>
          </w:p>
        </w:tc>
      </w:tr>
      <w:tr w:rsidR="001360AD">
        <w:trPr>
          <w:trHeight w:val="123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 xml:space="preserve">Set timer 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on solution tank control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  <w:sz w:val="21"/>
                <w:szCs w:val="21"/>
              </w:rPr>
              <w:t>Solution tank not dissolving support material properly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Verify timer is set and operating</w:t>
            </w:r>
          </w:p>
        </w:tc>
      </w:tr>
      <w:tr w:rsidR="001360AD">
        <w:trPr>
          <w:trHeight w:val="431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Area Control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Do not allow observers within splash area during time while parts are put into or being removed from dissolve tank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Distancing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 xml:space="preserve">Maintain a three foot perimeter anytime the tank lid is </w:t>
            </w:r>
            <w:r>
              <w:rPr>
                <w:color w:val="404040"/>
                <w:sz w:val="21"/>
                <w:szCs w:val="21"/>
              </w:rPr>
              <w:t>removed</w:t>
            </w:r>
          </w:p>
        </w:tc>
      </w:tr>
      <w:tr w:rsidR="001360AD">
        <w:trPr>
          <w:trHeight w:val="183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Tank maintenance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Maintain tank water levels within the manufacturers specifications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Don PPE</w:t>
            </w:r>
          </w:p>
          <w:p w:rsidR="001360AD" w:rsidRDefault="00E87EA5">
            <w:pPr>
              <w:numPr>
                <w:ilvl w:val="2"/>
                <w:numId w:val="2"/>
              </w:numPr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Remove solution tank lid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>See task 5</w:t>
            </w:r>
          </w:p>
          <w:p w:rsidR="001360AD" w:rsidRDefault="00E87EA5">
            <w:pPr>
              <w:numPr>
                <w:ilvl w:val="2"/>
                <w:numId w:val="2"/>
              </w:numPr>
              <w:spacing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Replace/remove water as necessary</w:t>
            </w:r>
          </w:p>
        </w:tc>
      </w:tr>
      <w:tr w:rsidR="001360AD">
        <w:trPr>
          <w:trHeight w:val="1110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Tank Draining</w:t>
            </w:r>
            <w:r>
              <w:rPr>
                <w:b/>
                <w:color w:val="404040"/>
              </w:rPr>
              <w:br/>
            </w:r>
            <w:proofErr w:type="spellStart"/>
            <w:r>
              <w:rPr>
                <w:color w:val="404040"/>
              </w:rPr>
              <w:t>Draining</w:t>
            </w:r>
            <w:proofErr w:type="spellEnd"/>
            <w:r>
              <w:rPr>
                <w:color w:val="404040"/>
              </w:rPr>
              <w:t xml:space="preserve"> solution from tanks as necessary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Don PPE</w:t>
            </w:r>
          </w:p>
          <w:p w:rsidR="001360AD" w:rsidRDefault="001360AD">
            <w:pPr>
              <w:spacing w:before="180" w:after="180"/>
              <w:rPr>
                <w:color w:val="404040"/>
                <w:sz w:val="21"/>
                <w:szCs w:val="21"/>
              </w:rPr>
            </w:pPr>
          </w:p>
        </w:tc>
      </w:tr>
      <w:tr w:rsidR="001360AD">
        <w:trPr>
          <w:trHeight w:val="172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1360AD">
            <w:pPr>
              <w:spacing w:before="180" w:after="180"/>
              <w:ind w:left="720" w:hanging="360"/>
              <w:rPr>
                <w:b/>
                <w:color w:val="404040"/>
              </w:rPr>
            </w:pP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  <w:sz w:val="21"/>
                <w:szCs w:val="21"/>
              </w:rPr>
              <w:t>Spill</w:t>
            </w:r>
            <w:r>
              <w:rPr>
                <w:color w:val="404040"/>
                <w:sz w:val="21"/>
                <w:szCs w:val="21"/>
              </w:rPr>
              <w:br/>
              <w:t>Possible corrosive solution spilled outside of solution tank</w:t>
            </w:r>
          </w:p>
          <w:p w:rsidR="001360AD" w:rsidRDefault="001360AD">
            <w:pPr>
              <w:spacing w:before="180" w:after="180"/>
              <w:ind w:left="720" w:hanging="360"/>
              <w:rPr>
                <w:b/>
                <w:color w:val="404040"/>
              </w:rPr>
            </w:pP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Drain Tank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 xml:space="preserve">Remove drain plug from tank, attach hose to drain, and drain liquid into designated 5 gallon containers. </w:t>
            </w:r>
          </w:p>
          <w:p w:rsidR="001360AD" w:rsidRDefault="00E87EA5">
            <w:pPr>
              <w:numPr>
                <w:ilvl w:val="2"/>
                <w:numId w:val="2"/>
              </w:numPr>
              <w:spacing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Constantly monitor disposal container</w:t>
            </w:r>
            <w:r>
              <w:rPr>
                <w:color w:val="404040"/>
                <w:sz w:val="21"/>
                <w:szCs w:val="21"/>
              </w:rPr>
              <w:br/>
              <w:t>DO NOT overfill (more than 4 gallons)</w:t>
            </w:r>
          </w:p>
        </w:tc>
      </w:tr>
      <w:tr w:rsidR="001360AD">
        <w:trPr>
          <w:trHeight w:val="172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1360AD">
            <w:pPr>
              <w:spacing w:before="180" w:after="180"/>
              <w:ind w:left="720" w:hanging="360"/>
              <w:rPr>
                <w:b/>
                <w:color w:val="404040"/>
              </w:rPr>
            </w:pP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1360AD" w:rsidP="00A42006">
            <w:pPr>
              <w:spacing w:before="180" w:after="180"/>
              <w:rPr>
                <w:b/>
                <w:color w:val="404040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1360AD">
            <w:pPr>
              <w:spacing w:before="180" w:after="180"/>
              <w:ind w:left="990" w:hanging="360"/>
              <w:rPr>
                <w:b/>
                <w:color w:val="404040"/>
                <w:sz w:val="21"/>
                <w:szCs w:val="21"/>
              </w:rPr>
            </w:pPr>
          </w:p>
        </w:tc>
      </w:tr>
      <w:tr w:rsidR="001360AD" w:rsidTr="00A42006">
        <w:trPr>
          <w:trHeight w:val="139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0"/>
                <w:numId w:val="2"/>
              </w:numPr>
              <w:spacing w:before="180" w:after="18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lastRenderedPageBreak/>
              <w:t>Tank Filling</w:t>
            </w:r>
            <w:r>
              <w:rPr>
                <w:b/>
                <w:color w:val="404040"/>
              </w:rPr>
              <w:br/>
            </w:r>
            <w:r>
              <w:rPr>
                <w:color w:val="404040"/>
              </w:rPr>
              <w:t>Mixing and adding new solution to tanks</w:t>
            </w: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Pr="00A42006" w:rsidRDefault="00E87EA5" w:rsidP="00A42006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</w:rPr>
              <w:t>Increased chance of injury</w:t>
            </w:r>
            <w:r>
              <w:rPr>
                <w:color w:val="404040"/>
              </w:rPr>
              <w:br/>
            </w:r>
            <w:r>
              <w:rPr>
                <w:color w:val="404040"/>
                <w:sz w:val="21"/>
                <w:szCs w:val="21"/>
              </w:rPr>
              <w:t>Exposure of corrosive solution to eyes or skin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Don PPE</w:t>
            </w:r>
          </w:p>
          <w:p w:rsidR="001360AD" w:rsidRDefault="00E87EA5">
            <w:pPr>
              <w:numPr>
                <w:ilvl w:val="2"/>
                <w:numId w:val="2"/>
              </w:numPr>
              <w:spacing w:after="180"/>
              <w:ind w:left="990"/>
              <w:rPr>
                <w:b/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SPECIAL NOTE: ALWAYS!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>ADD concentrate (P400-SC) to water</w:t>
            </w:r>
            <w:r>
              <w:rPr>
                <w:color w:val="404040"/>
                <w:sz w:val="21"/>
                <w:szCs w:val="21"/>
              </w:rPr>
              <w:br/>
              <w:t>NEVER add water to concentrate!</w:t>
            </w:r>
          </w:p>
        </w:tc>
      </w:tr>
      <w:tr w:rsidR="001360AD">
        <w:trPr>
          <w:trHeight w:val="1245"/>
        </w:trPr>
        <w:tc>
          <w:tcPr>
            <w:tcW w:w="3810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1360AD" w:rsidP="00A42006">
            <w:pPr>
              <w:spacing w:before="180" w:after="180"/>
              <w:rPr>
                <w:b/>
                <w:color w:val="404040"/>
              </w:rPr>
            </w:pPr>
          </w:p>
        </w:tc>
        <w:tc>
          <w:tcPr>
            <w:tcW w:w="508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1"/>
                <w:numId w:val="2"/>
              </w:numPr>
              <w:spacing w:before="180" w:after="180"/>
              <w:ind w:left="720"/>
              <w:rPr>
                <w:color w:val="404040"/>
              </w:rPr>
            </w:pPr>
            <w:r>
              <w:rPr>
                <w:b/>
                <w:color w:val="404040"/>
                <w:sz w:val="21"/>
                <w:szCs w:val="21"/>
              </w:rPr>
              <w:t>Spill</w:t>
            </w:r>
            <w:r>
              <w:rPr>
                <w:color w:val="404040"/>
                <w:sz w:val="21"/>
                <w:szCs w:val="21"/>
              </w:rPr>
              <w:br/>
              <w:t>Possible corrosive solution spilled outside of solution tank</w:t>
            </w:r>
          </w:p>
        </w:tc>
        <w:tc>
          <w:tcPr>
            <w:tcW w:w="6945" w:type="dxa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numPr>
                <w:ilvl w:val="2"/>
                <w:numId w:val="2"/>
              </w:numPr>
              <w:spacing w:before="180" w:after="180"/>
              <w:ind w:left="990"/>
              <w:rPr>
                <w:color w:val="404040"/>
                <w:sz w:val="21"/>
                <w:szCs w:val="21"/>
              </w:rPr>
            </w:pPr>
            <w:r>
              <w:rPr>
                <w:b/>
                <w:color w:val="404040"/>
                <w:sz w:val="21"/>
                <w:szCs w:val="21"/>
              </w:rPr>
              <w:t>SPECIAL NOTE: ALWAYS!</w:t>
            </w:r>
            <w:r>
              <w:rPr>
                <w:b/>
                <w:color w:val="404040"/>
                <w:sz w:val="21"/>
                <w:szCs w:val="21"/>
              </w:rPr>
              <w:br/>
            </w:r>
            <w:r>
              <w:rPr>
                <w:color w:val="404040"/>
                <w:sz w:val="21"/>
                <w:szCs w:val="21"/>
              </w:rPr>
              <w:t>ADD concentrate (P400-SC) to water</w:t>
            </w:r>
            <w:r>
              <w:rPr>
                <w:color w:val="404040"/>
                <w:sz w:val="21"/>
                <w:szCs w:val="21"/>
              </w:rPr>
              <w:br/>
              <w:t>NEVER add water to concentrate!</w:t>
            </w:r>
          </w:p>
        </w:tc>
      </w:tr>
      <w:tr w:rsidR="001360AD" w:rsidTr="00A42006">
        <w:trPr>
          <w:trHeight w:val="2412"/>
        </w:trPr>
        <w:tc>
          <w:tcPr>
            <w:tcW w:w="15840" w:type="dxa"/>
            <w:gridSpan w:val="3"/>
            <w:tcBorders>
              <w:top w:val="single" w:sz="4" w:space="0" w:color="F3F3F3"/>
              <w:left w:val="single" w:sz="4" w:space="0" w:color="F3F3F3"/>
              <w:bottom w:val="single" w:sz="4" w:space="0" w:color="F3F3F3"/>
              <w:right w:val="single" w:sz="4" w:space="0" w:color="F3F3F3"/>
            </w:tcBorders>
            <w:shd w:val="clear" w:color="auto" w:fill="666666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360AD" w:rsidRDefault="00E87EA5">
            <w:pPr>
              <w:spacing w:before="180" w:after="8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Required Training: </w:t>
            </w:r>
          </w:p>
          <w:p w:rsidR="001360AD" w:rsidRDefault="00E87EA5">
            <w:pPr>
              <w:spacing w:after="180"/>
              <w:ind w:left="360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 xml:space="preserve">(1) Read and understand SDS on Stratasys P400SC Sodium Hydroxide, (2) Read and understand how to operate the </w:t>
            </w:r>
            <w:proofErr w:type="spellStart"/>
            <w:r>
              <w:rPr>
                <w:color w:val="FFFFFF"/>
                <w:sz w:val="21"/>
                <w:szCs w:val="21"/>
              </w:rPr>
              <w:t>Fendall</w:t>
            </w:r>
            <w:proofErr w:type="spellEnd"/>
            <w:r>
              <w:rPr>
                <w:color w:val="FFFFFF"/>
                <w:sz w:val="21"/>
                <w:szCs w:val="21"/>
              </w:rPr>
              <w:t xml:space="preserve"> Porta Stream II Emergency Eyewash Station, (3) Read and understand operation manual for proper and safe use of dissolve tank.</w:t>
            </w:r>
          </w:p>
          <w:p w:rsidR="001360AD" w:rsidRDefault="00E87EA5">
            <w:pPr>
              <w:spacing w:before="180" w:after="8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Required Pers</w:t>
            </w:r>
            <w:r>
              <w:rPr>
                <w:b/>
                <w:color w:val="FFFFFF"/>
              </w:rPr>
              <w:t>onal Protective Equipment (PP</w:t>
            </w:r>
            <w:bookmarkStart w:id="2" w:name="_GoBack"/>
            <w:bookmarkEnd w:id="2"/>
            <w:r>
              <w:rPr>
                <w:b/>
                <w:color w:val="FFFFFF"/>
              </w:rPr>
              <w:t>E):</w:t>
            </w:r>
          </w:p>
          <w:p w:rsidR="001360AD" w:rsidRDefault="00E87EA5">
            <w:pPr>
              <w:spacing w:after="180"/>
              <w:ind w:left="360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>Heavy Duty Neoprene Gloves (gauntlet style), Safety Glasses, Full Face Splash Shield, Liquid resistant lab coat</w:t>
            </w:r>
          </w:p>
          <w:p w:rsidR="001360AD" w:rsidRDefault="00E87EA5">
            <w:pPr>
              <w:spacing w:before="180" w:after="80"/>
              <w:ind w:left="360"/>
              <w:rPr>
                <w:color w:val="FFFFFF"/>
                <w:sz w:val="21"/>
                <w:szCs w:val="21"/>
              </w:rPr>
            </w:pPr>
            <w:r>
              <w:rPr>
                <w:b/>
                <w:color w:val="FFFFFF"/>
              </w:rPr>
              <w:t xml:space="preserve">Additional Guidance:  </w:t>
            </w:r>
            <w:r w:rsidR="00A42006">
              <w:rPr>
                <w:color w:val="FFFFFF"/>
                <w:sz w:val="21"/>
                <w:szCs w:val="21"/>
              </w:rPr>
              <w:t>n/a</w:t>
            </w:r>
          </w:p>
        </w:tc>
      </w:tr>
    </w:tbl>
    <w:p w:rsidR="001360AD" w:rsidRDefault="001360AD" w:rsidP="00A42006"/>
    <w:sectPr w:rsidR="001360A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0" w:bottom="720" w:left="0" w:header="0" w:footer="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A5" w:rsidRDefault="00E87EA5">
      <w:pPr>
        <w:spacing w:line="240" w:lineRule="auto"/>
      </w:pPr>
      <w:r>
        <w:separator/>
      </w:r>
    </w:p>
  </w:endnote>
  <w:endnote w:type="continuationSeparator" w:id="0">
    <w:p w:rsidR="00E87EA5" w:rsidRDefault="00E87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Libre Franklin Thin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auto"/>
    <w:pitch w:val="default"/>
  </w:font>
  <w:font w:name="Open Sans SemiBold">
    <w:charset w:val="00"/>
    <w:family w:val="auto"/>
    <w:pitch w:val="default"/>
  </w:font>
  <w:font w:name="Open Sa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AD" w:rsidRDefault="001360AD">
    <w:pPr>
      <w:rPr>
        <w:rFonts w:ascii="Libre Franklin Thin" w:eastAsia="Libre Franklin Thin" w:hAnsi="Libre Franklin Thin" w:cs="Libre Franklin Thin"/>
        <w:color w:val="FFFFFF"/>
        <w:sz w:val="2"/>
        <w:szCs w:val="2"/>
      </w:rPr>
    </w:pPr>
  </w:p>
  <w:tbl>
    <w:tblPr>
      <w:tblStyle w:val="a2"/>
      <w:tblW w:w="15840" w:type="dxa"/>
      <w:tblLayout w:type="fixed"/>
      <w:tblLook w:val="0600" w:firstRow="0" w:lastRow="0" w:firstColumn="0" w:lastColumn="0" w:noHBand="1" w:noVBand="1"/>
    </w:tblPr>
    <w:tblGrid>
      <w:gridCol w:w="3825"/>
      <w:gridCol w:w="8385"/>
      <w:gridCol w:w="3630"/>
    </w:tblGrid>
    <w:tr w:rsidR="001360AD">
      <w:tc>
        <w:tcPr>
          <w:tcW w:w="382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left="360" w:right="900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Date Created: April 2021</w:t>
          </w:r>
        </w:p>
      </w:tc>
      <w:tc>
        <w:tcPr>
          <w:tcW w:w="838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right="900" w:firstLine="720"/>
            <w:jc w:val="center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JSA Library #: (EH&amp;S will insert number here, if applicable)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ab/>
          </w:r>
        </w:p>
      </w:tc>
      <w:tc>
        <w:tcPr>
          <w:tcW w:w="3630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right="900" w:firstLine="720"/>
            <w:jc w:val="right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 xml:space="preserve">Page 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begin"/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instrText>PAGE</w:instrText>
          </w:r>
          <w:r w:rsidR="00A42006"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separate"/>
          </w:r>
          <w:r w:rsidR="00A42006">
            <w:rPr>
              <w:rFonts w:ascii="Libre Franklin Thin" w:eastAsia="Libre Franklin Thin" w:hAnsi="Libre Franklin Thin" w:cs="Libre Franklin Thin"/>
              <w:noProof/>
              <w:color w:val="FFFFFF"/>
              <w:sz w:val="18"/>
              <w:szCs w:val="18"/>
            </w:rPr>
            <w:t>2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end"/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 xml:space="preserve"> of </w:t>
          </w:r>
          <w:r w:rsidR="00A42006"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7</w:t>
          </w:r>
        </w:p>
      </w:tc>
    </w:tr>
    <w:tr w:rsidR="001360AD">
      <w:trPr>
        <w:trHeight w:val="380"/>
      </w:trPr>
      <w:tc>
        <w:tcPr>
          <w:tcW w:w="15840" w:type="dxa"/>
          <w:gridSpan w:val="3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jc w:val="center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Environment, Health &amp; Safety  •  University of California, Berkeley  •  ehs.berkeley.edu  •  ehs@berkeley.edu  •  (510) 642-3073</w:t>
          </w:r>
        </w:p>
      </w:tc>
    </w:tr>
  </w:tbl>
  <w:p w:rsidR="001360AD" w:rsidRDefault="001360AD">
    <w:pPr>
      <w:spacing w:line="240" w:lineRule="auto"/>
      <w:rPr>
        <w:rFonts w:ascii="Libre Franklin Thin" w:eastAsia="Libre Franklin Thin" w:hAnsi="Libre Franklin Thin" w:cs="Libre Franklin Thi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AD" w:rsidRDefault="00E87EA5">
    <w:pPr>
      <w:spacing w:after="120"/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>Contributor(s) - Department: Mechanical Engineering, Scott G. McCormick, R&amp;D Engineering Manager. Jacob Gallego, Senior Labor</w:t>
    </w:r>
    <w:r>
      <w:rPr>
        <w:b/>
        <w:color w:val="666666"/>
        <w:sz w:val="20"/>
        <w:szCs w:val="20"/>
      </w:rPr>
      <w:t xml:space="preserve">atory </w:t>
    </w:r>
    <w:proofErr w:type="spellStart"/>
    <w:r>
      <w:rPr>
        <w:b/>
        <w:color w:val="666666"/>
        <w:sz w:val="20"/>
        <w:szCs w:val="20"/>
      </w:rPr>
      <w:t>Mechanician</w:t>
    </w:r>
    <w:proofErr w:type="spellEnd"/>
  </w:p>
  <w:p w:rsidR="001360AD" w:rsidRDefault="00E87EA5">
    <w:pPr>
      <w:spacing w:after="120"/>
      <w:jc w:val="center"/>
      <w:rPr>
        <w:rFonts w:ascii="Libre Franklin Thin" w:eastAsia="Libre Franklin Thin" w:hAnsi="Libre Franklin Thin" w:cs="Libre Franklin Thin"/>
        <w:color w:val="FFFFFF"/>
        <w:sz w:val="2"/>
        <w:szCs w:val="2"/>
      </w:rPr>
    </w:pPr>
    <w:r>
      <w:t xml:space="preserve">For more information about this JSA, contact the </w:t>
    </w:r>
    <w:hyperlink r:id="rId1">
      <w:r>
        <w:rPr>
          <w:color w:val="1155CC"/>
          <w:u w:val="single"/>
        </w:rPr>
        <w:t>Department Safety Coordinator</w:t>
      </w:r>
    </w:hyperlink>
    <w:r>
      <w:t>.</w:t>
    </w:r>
  </w:p>
  <w:tbl>
    <w:tblPr>
      <w:tblStyle w:val="a4"/>
      <w:tblW w:w="15840" w:type="dxa"/>
      <w:tblLayout w:type="fixed"/>
      <w:tblLook w:val="0600" w:firstRow="0" w:lastRow="0" w:firstColumn="0" w:lastColumn="0" w:noHBand="1" w:noVBand="1"/>
    </w:tblPr>
    <w:tblGrid>
      <w:gridCol w:w="3825"/>
      <w:gridCol w:w="8385"/>
      <w:gridCol w:w="3630"/>
    </w:tblGrid>
    <w:tr w:rsidR="001360AD">
      <w:tc>
        <w:tcPr>
          <w:tcW w:w="382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left="360" w:right="900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Date Created: April 2021</w:t>
          </w:r>
        </w:p>
      </w:tc>
      <w:tc>
        <w:tcPr>
          <w:tcW w:w="838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right="900" w:firstLine="720"/>
            <w:jc w:val="center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JSA Library #: (EH&amp;S will insert number here, if applicable)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ab/>
          </w:r>
        </w:p>
      </w:tc>
      <w:tc>
        <w:tcPr>
          <w:tcW w:w="3630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spacing w:before="40"/>
            <w:ind w:right="900" w:firstLine="720"/>
            <w:jc w:val="right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 xml:space="preserve">Page 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begin"/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instrText>PAGE</w:instrText>
          </w:r>
          <w:r w:rsidR="00A42006"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separate"/>
          </w:r>
          <w:r w:rsidR="00A42006">
            <w:rPr>
              <w:rFonts w:ascii="Libre Franklin Thin" w:eastAsia="Libre Franklin Thin" w:hAnsi="Libre Franklin Thin" w:cs="Libre Franklin Thin"/>
              <w:noProof/>
              <w:color w:val="FFFFFF"/>
              <w:sz w:val="18"/>
              <w:szCs w:val="18"/>
            </w:rPr>
            <w:t>1</w:t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fldChar w:fldCharType="end"/>
          </w: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 xml:space="preserve"> of 6</w:t>
          </w:r>
        </w:p>
      </w:tc>
    </w:tr>
    <w:tr w:rsidR="001360AD">
      <w:trPr>
        <w:trHeight w:val="380"/>
      </w:trPr>
      <w:tc>
        <w:tcPr>
          <w:tcW w:w="15840" w:type="dxa"/>
          <w:gridSpan w:val="3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jc w:val="center"/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</w:pPr>
          <w:r>
            <w:rPr>
              <w:rFonts w:ascii="Libre Franklin Thin" w:eastAsia="Libre Franklin Thin" w:hAnsi="Libre Franklin Thin" w:cs="Libre Franklin Thin"/>
              <w:color w:val="FFFFFF"/>
              <w:sz w:val="18"/>
              <w:szCs w:val="18"/>
            </w:rPr>
            <w:t>Environment, Health &amp; Safety  •  University of California, Berkeley  •  ehs.berkeley.edu  •  ehs@berkeley.edu  •  (510) 642-3073</w:t>
          </w:r>
        </w:p>
      </w:tc>
    </w:tr>
  </w:tbl>
  <w:p w:rsidR="001360AD" w:rsidRDefault="001360AD">
    <w:pPr>
      <w:rPr>
        <w:rFonts w:ascii="Libre Franklin Thin" w:eastAsia="Libre Franklin Thin" w:hAnsi="Libre Franklin Thin" w:cs="Libre Franklin Thi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A5" w:rsidRDefault="00E87EA5">
      <w:pPr>
        <w:spacing w:line="240" w:lineRule="auto"/>
      </w:pPr>
      <w:r>
        <w:separator/>
      </w:r>
    </w:p>
  </w:footnote>
  <w:footnote w:type="continuationSeparator" w:id="0">
    <w:p w:rsidR="00E87EA5" w:rsidRDefault="00E87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AD" w:rsidRDefault="001360AD">
    <w:pPr>
      <w:rPr>
        <w:sz w:val="2"/>
        <w:szCs w:val="2"/>
      </w:rPr>
    </w:pPr>
  </w:p>
  <w:tbl>
    <w:tblPr>
      <w:tblStyle w:val="a0"/>
      <w:tblW w:w="15825" w:type="dxa"/>
      <w:tblLayout w:type="fixed"/>
      <w:tblLook w:val="0600" w:firstRow="0" w:lastRow="0" w:firstColumn="0" w:lastColumn="0" w:noHBand="1" w:noVBand="1"/>
    </w:tblPr>
    <w:tblGrid>
      <w:gridCol w:w="15825"/>
    </w:tblGrid>
    <w:tr w:rsidR="001360AD">
      <w:trPr>
        <w:trHeight w:val="220"/>
      </w:trPr>
      <w:tc>
        <w:tcPr>
          <w:tcW w:w="15825" w:type="dxa"/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widowControl w:val="0"/>
            <w:spacing w:before="280" w:line="240" w:lineRule="auto"/>
            <w:ind w:left="450"/>
            <w:rPr>
              <w:rFonts w:ascii="Open Sans" w:eastAsia="Open Sans" w:hAnsi="Open Sans" w:cs="Open Sans"/>
              <w:color w:val="FFFFFF"/>
              <w:sz w:val="78"/>
              <w:szCs w:val="78"/>
            </w:rPr>
          </w:pPr>
          <w:r>
            <w:rPr>
              <w:rFonts w:ascii="Open Sans" w:eastAsia="Open Sans" w:hAnsi="Open Sans" w:cs="Open Sans"/>
              <w:color w:val="FFFFFF"/>
              <w:sz w:val="78"/>
              <w:szCs w:val="78"/>
            </w:rPr>
            <w:t>Job Safety Analysis</w:t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200025</wp:posOffset>
                </wp:positionV>
                <wp:extent cx="3140670" cy="700088"/>
                <wp:effectExtent l="0" t="0" r="0" b="0"/>
                <wp:wrapSquare wrapText="bothSides" distT="114300" distB="11430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0670" cy="7000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360AD" w:rsidRDefault="00E87EA5">
          <w:pPr>
            <w:widowControl w:val="0"/>
            <w:spacing w:before="120" w:line="240" w:lineRule="auto"/>
            <w:ind w:left="810" w:hanging="90"/>
            <w:rPr>
              <w:color w:val="FFFFFF"/>
              <w:sz w:val="18"/>
              <w:szCs w:val="18"/>
            </w:rPr>
          </w:pPr>
          <w:r>
            <w:rPr>
              <w:i/>
              <w:color w:val="FFFFFF"/>
            </w:rPr>
            <w:t>Safety Information for the University of California, Berkeley</w:t>
          </w:r>
        </w:p>
      </w:tc>
    </w:tr>
    <w:tr w:rsidR="001360AD">
      <w:trPr>
        <w:trHeight w:val="640"/>
      </w:trPr>
      <w:tc>
        <w:tcPr>
          <w:tcW w:w="15825" w:type="dxa"/>
          <w:shd w:val="clear" w:color="auto" w:fill="3B7EA1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1360AD">
          <w:pPr>
            <w:pStyle w:val="Title"/>
            <w:widowControl w:val="0"/>
            <w:rPr>
              <w:sz w:val="2"/>
              <w:szCs w:val="2"/>
            </w:rPr>
          </w:pPr>
          <w:bookmarkStart w:id="3" w:name="_nyrdec26efjx" w:colFirst="0" w:colLast="0"/>
          <w:bookmarkEnd w:id="3"/>
        </w:p>
        <w:p w:rsidR="001360AD" w:rsidRDefault="00E87EA5">
          <w:pPr>
            <w:pStyle w:val="Title"/>
            <w:widowControl w:val="0"/>
            <w:ind w:left="360"/>
            <w:rPr>
              <w:rFonts w:ascii="Libre Franklin" w:eastAsia="Libre Franklin" w:hAnsi="Libre Franklin" w:cs="Libre Franklin"/>
              <w:b/>
              <w:i/>
              <w:sz w:val="40"/>
              <w:szCs w:val="40"/>
            </w:rPr>
          </w:pPr>
          <w:bookmarkStart w:id="4" w:name="_m58cpwv85wqf" w:colFirst="0" w:colLast="0"/>
          <w:bookmarkEnd w:id="4"/>
          <w:r>
            <w:rPr>
              <w:rFonts w:ascii="Open Sans SemiBold" w:eastAsia="Open Sans SemiBold" w:hAnsi="Open Sans SemiBold" w:cs="Open Sans SemiBold"/>
              <w:sz w:val="40"/>
              <w:szCs w:val="40"/>
            </w:rPr>
            <w:t>3D Printer Dissolvable Support Solution Tank</w:t>
          </w:r>
        </w:p>
      </w:tc>
    </w:tr>
  </w:tbl>
  <w:p w:rsidR="001360AD" w:rsidRDefault="001360AD">
    <w:pPr>
      <w:rPr>
        <w:sz w:val="8"/>
        <w:szCs w:val="8"/>
      </w:rPr>
    </w:pPr>
  </w:p>
  <w:tbl>
    <w:tblPr>
      <w:tblStyle w:val="a1"/>
      <w:tblW w:w="15825" w:type="dxa"/>
      <w:tblBorders>
        <w:top w:val="single" w:sz="4" w:space="0" w:color="EEEEEE"/>
        <w:left w:val="single" w:sz="4" w:space="0" w:color="EEEEEE"/>
        <w:bottom w:val="single" w:sz="4" w:space="0" w:color="EEEEEE"/>
        <w:right w:val="single" w:sz="4" w:space="0" w:color="EEEEEE"/>
        <w:insideH w:val="single" w:sz="4" w:space="0" w:color="EEEEEE"/>
        <w:insideV w:val="single" w:sz="4" w:space="0" w:color="EEEEEE"/>
      </w:tblBorders>
      <w:tblLayout w:type="fixed"/>
      <w:tblLook w:val="0600" w:firstRow="0" w:lastRow="0" w:firstColumn="0" w:lastColumn="0" w:noHBand="1" w:noVBand="1"/>
    </w:tblPr>
    <w:tblGrid>
      <w:gridCol w:w="3780"/>
      <w:gridCol w:w="5115"/>
      <w:gridCol w:w="6930"/>
    </w:tblGrid>
    <w:tr w:rsidR="001360AD">
      <w:trPr>
        <w:trHeight w:val="431"/>
      </w:trPr>
      <w:tc>
        <w:tcPr>
          <w:tcW w:w="3780" w:type="dxa"/>
          <w:tcBorders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tcBorders>
          <w:shd w:val="clear" w:color="auto" w:fill="666666"/>
          <w:tcMar>
            <w:top w:w="215" w:type="dxa"/>
            <w:left w:w="215" w:type="dxa"/>
            <w:bottom w:w="215" w:type="dxa"/>
            <w:right w:w="215" w:type="dxa"/>
          </w:tcMar>
        </w:tcPr>
        <w:p w:rsidR="001360AD" w:rsidRDefault="00E87EA5">
          <w:pPr>
            <w:pStyle w:val="Heading3"/>
            <w:ind w:left="360"/>
            <w:rPr>
              <w:color w:val="FFFFFF"/>
              <w:sz w:val="18"/>
              <w:szCs w:val="18"/>
            </w:rPr>
          </w:pPr>
          <w:bookmarkStart w:id="5" w:name="_qejalevux8u0" w:colFirst="0" w:colLast="0"/>
          <w:bookmarkEnd w:id="5"/>
          <w:r>
            <w:rPr>
              <w:b/>
              <w:color w:val="FFFFFF"/>
            </w:rPr>
            <w:t>Task Description</w:t>
          </w:r>
        </w:p>
      </w:tc>
      <w:tc>
        <w:tcPr>
          <w:tcW w:w="5115" w:type="dxa"/>
          <w:tcBorders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tcBorders>
          <w:shd w:val="clear" w:color="auto" w:fill="666666"/>
          <w:tcMar>
            <w:top w:w="215" w:type="dxa"/>
            <w:left w:w="215" w:type="dxa"/>
            <w:bottom w:w="215" w:type="dxa"/>
            <w:right w:w="215" w:type="dxa"/>
          </w:tcMar>
        </w:tcPr>
        <w:p w:rsidR="001360AD" w:rsidRDefault="00E87EA5">
          <w:pPr>
            <w:pStyle w:val="Heading3"/>
            <w:spacing w:before="240"/>
            <w:ind w:left="270"/>
            <w:rPr>
              <w:b/>
              <w:color w:val="FFFFFF"/>
            </w:rPr>
          </w:pPr>
          <w:bookmarkStart w:id="6" w:name="_uqv6lrpuvip9" w:colFirst="0" w:colLast="0"/>
          <w:bookmarkEnd w:id="6"/>
          <w:r>
            <w:rPr>
              <w:b/>
              <w:color w:val="FFFFFF"/>
            </w:rPr>
            <w:t>Associated Hazards</w:t>
          </w:r>
        </w:p>
      </w:tc>
      <w:tc>
        <w:tcPr>
          <w:tcW w:w="6930" w:type="dxa"/>
          <w:tcBorders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tcBorders>
          <w:shd w:val="clear" w:color="auto" w:fill="666666"/>
          <w:tcMar>
            <w:top w:w="215" w:type="dxa"/>
            <w:left w:w="215" w:type="dxa"/>
            <w:bottom w:w="215" w:type="dxa"/>
            <w:right w:w="215" w:type="dxa"/>
          </w:tcMar>
        </w:tcPr>
        <w:p w:rsidR="001360AD" w:rsidRDefault="00E87EA5">
          <w:pPr>
            <w:pStyle w:val="Heading3"/>
            <w:spacing w:before="240"/>
            <w:ind w:left="270"/>
            <w:rPr>
              <w:b/>
              <w:color w:val="FFFFFF"/>
            </w:rPr>
          </w:pPr>
          <w:bookmarkStart w:id="7" w:name="_qyvd9b6y2n4z" w:colFirst="0" w:colLast="0"/>
          <w:bookmarkEnd w:id="7"/>
          <w:r>
            <w:rPr>
              <w:b/>
              <w:color w:val="FFFFFF"/>
            </w:rPr>
            <w:t>Types of Controls</w:t>
          </w:r>
        </w:p>
      </w:tc>
    </w:tr>
  </w:tbl>
  <w:p w:rsidR="001360AD" w:rsidRDefault="001360AD">
    <w:pPr>
      <w:pStyle w:val="Heading1"/>
      <w:spacing w:before="0"/>
      <w:rPr>
        <w:sz w:val="2"/>
        <w:szCs w:val="2"/>
      </w:rPr>
    </w:pPr>
    <w:bookmarkStart w:id="8" w:name="_xyb2f0pmxixm" w:colFirst="0" w:colLast="0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AD" w:rsidRDefault="001360AD">
    <w:pPr>
      <w:rPr>
        <w:sz w:val="2"/>
        <w:szCs w:val="2"/>
      </w:rPr>
    </w:pPr>
  </w:p>
  <w:tbl>
    <w:tblPr>
      <w:tblStyle w:val="a3"/>
      <w:tblW w:w="15825" w:type="dxa"/>
      <w:tblLayout w:type="fixed"/>
      <w:tblLook w:val="0600" w:firstRow="0" w:lastRow="0" w:firstColumn="0" w:lastColumn="0" w:noHBand="1" w:noVBand="1"/>
    </w:tblPr>
    <w:tblGrid>
      <w:gridCol w:w="15825"/>
    </w:tblGrid>
    <w:tr w:rsidR="001360AD">
      <w:trPr>
        <w:trHeight w:val="1875"/>
      </w:trPr>
      <w:tc>
        <w:tcPr>
          <w:tcW w:w="15825" w:type="dxa"/>
          <w:tcBorders>
            <w:top w:val="nil"/>
            <w:left w:val="nil"/>
            <w:bottom w:val="nil"/>
            <w:right w:val="nil"/>
          </w:tcBorders>
          <w:shd w:val="clear" w:color="auto" w:fill="003262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E87EA5">
          <w:pPr>
            <w:widowControl w:val="0"/>
            <w:spacing w:before="280" w:line="240" w:lineRule="auto"/>
            <w:ind w:left="450"/>
            <w:rPr>
              <w:rFonts w:ascii="Open Sans" w:eastAsia="Open Sans" w:hAnsi="Open Sans" w:cs="Open Sans"/>
              <w:color w:val="FFFFFF"/>
              <w:sz w:val="78"/>
              <w:szCs w:val="78"/>
            </w:rPr>
          </w:pPr>
          <w:r>
            <w:rPr>
              <w:rFonts w:ascii="Open Sans" w:eastAsia="Open Sans" w:hAnsi="Open Sans" w:cs="Open Sans"/>
              <w:color w:val="FFFFFF"/>
              <w:sz w:val="78"/>
              <w:szCs w:val="78"/>
            </w:rPr>
            <w:t>Job Safety Analysis</w:t>
          </w: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238125</wp:posOffset>
                </wp:positionV>
                <wp:extent cx="3140670" cy="700088"/>
                <wp:effectExtent l="0" t="0" r="0" b="0"/>
                <wp:wrapSquare wrapText="bothSides" distT="114300" distB="11430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0670" cy="7000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360AD" w:rsidRDefault="00E87EA5">
          <w:pPr>
            <w:widowControl w:val="0"/>
            <w:spacing w:before="120" w:line="240" w:lineRule="auto"/>
            <w:ind w:left="810" w:hanging="90"/>
            <w:rPr>
              <w:rFonts w:ascii="Open Sans" w:eastAsia="Open Sans" w:hAnsi="Open Sans" w:cs="Open Sans"/>
              <w:i/>
              <w:color w:val="FFFFFF"/>
              <w:sz w:val="82"/>
              <w:szCs w:val="82"/>
            </w:rPr>
          </w:pPr>
          <w:r>
            <w:rPr>
              <w:i/>
              <w:color w:val="FFFFFF"/>
            </w:rPr>
            <w:t>Safety Information for the University of California, Berkeley</w:t>
          </w:r>
        </w:p>
      </w:tc>
    </w:tr>
    <w:tr w:rsidR="001360AD">
      <w:trPr>
        <w:trHeight w:val="640"/>
      </w:trPr>
      <w:tc>
        <w:tcPr>
          <w:tcW w:w="15825" w:type="dxa"/>
          <w:tcBorders>
            <w:top w:val="nil"/>
          </w:tcBorders>
          <w:shd w:val="clear" w:color="auto" w:fill="3B7EA1"/>
          <w:tcMar>
            <w:top w:w="100" w:type="dxa"/>
            <w:left w:w="100" w:type="dxa"/>
            <w:bottom w:w="100" w:type="dxa"/>
            <w:right w:w="100" w:type="dxa"/>
          </w:tcMar>
        </w:tcPr>
        <w:p w:rsidR="001360AD" w:rsidRDefault="001360AD">
          <w:pPr>
            <w:pStyle w:val="Title"/>
            <w:widowControl w:val="0"/>
            <w:rPr>
              <w:rFonts w:ascii="Open Sans Light" w:eastAsia="Open Sans Light" w:hAnsi="Open Sans Light" w:cs="Open Sans Light"/>
              <w:sz w:val="2"/>
              <w:szCs w:val="2"/>
            </w:rPr>
          </w:pPr>
          <w:bookmarkStart w:id="9" w:name="_83adl5xp1u4" w:colFirst="0" w:colLast="0"/>
          <w:bookmarkEnd w:id="9"/>
        </w:p>
        <w:p w:rsidR="001360AD" w:rsidRDefault="00E87EA5">
          <w:pPr>
            <w:pStyle w:val="Title"/>
            <w:widowControl w:val="0"/>
            <w:ind w:left="360"/>
            <w:rPr>
              <w:rFonts w:ascii="Open Sans SemiBold" w:eastAsia="Open Sans SemiBold" w:hAnsi="Open Sans SemiBold" w:cs="Open Sans SemiBold"/>
              <w:i/>
              <w:sz w:val="40"/>
              <w:szCs w:val="40"/>
            </w:rPr>
          </w:pPr>
          <w:bookmarkStart w:id="10" w:name="_9vm044etrbq9" w:colFirst="0" w:colLast="0"/>
          <w:bookmarkEnd w:id="10"/>
          <w:r>
            <w:rPr>
              <w:rFonts w:ascii="Open Sans SemiBold" w:eastAsia="Open Sans SemiBold" w:hAnsi="Open Sans SemiBold" w:cs="Open Sans SemiBold"/>
              <w:sz w:val="40"/>
              <w:szCs w:val="40"/>
            </w:rPr>
            <w:t>3D Printer Dissolvable Support Solution Tank</w:t>
          </w:r>
        </w:p>
      </w:tc>
    </w:tr>
  </w:tbl>
  <w:p w:rsidR="001360AD" w:rsidRDefault="001360AD">
    <w:pPr>
      <w:spacing w:before="180"/>
      <w:rPr>
        <w:color w:val="003262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470A"/>
    <w:multiLevelType w:val="multilevel"/>
    <w:tmpl w:val="1BC0F9F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Libre Franklin" w:eastAsia="Libre Franklin" w:hAnsi="Libre Franklin" w:cs="Libre Franklin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Libre Franklin" w:eastAsia="Libre Franklin" w:hAnsi="Libre Franklin" w:cs="Libre Frankli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BD5571"/>
    <w:multiLevelType w:val="multilevel"/>
    <w:tmpl w:val="3B1855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Libre Franklin" w:eastAsia="Libre Franklin" w:hAnsi="Libre Franklin" w:cs="Libre Franklin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AD"/>
    <w:rsid w:val="001360AD"/>
    <w:rsid w:val="00A42006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BA48"/>
  <w15:docId w15:val="{77456366-DE8D-4636-A8D9-963313DE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Franklin" w:eastAsia="Libre Franklin" w:hAnsi="Libre Franklin" w:cs="Libre Frankli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/>
      <w:ind w:left="450"/>
      <w:outlineLvl w:val="0"/>
    </w:pPr>
    <w:rPr>
      <w:rFonts w:ascii="Libre Franklin Thin" w:eastAsia="Libre Franklin Thin" w:hAnsi="Libre Franklin Thin" w:cs="Libre Franklin Thin"/>
      <w:b/>
      <w:color w:val="07376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27" w:lineRule="auto"/>
      <w:ind w:left="560" w:right="900"/>
      <w:outlineLvl w:val="1"/>
    </w:pPr>
    <w:rPr>
      <w:rFonts w:ascii="Libre Franklin Thin" w:eastAsia="Libre Franklin Thin" w:hAnsi="Libre Franklin Thin" w:cs="Libre Franklin Thin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ind w:left="450"/>
      <w:outlineLvl w:val="2"/>
    </w:pPr>
    <w:rPr>
      <w:rFonts w:ascii="Libre Franklin Thin" w:eastAsia="Libre Franklin Thin" w:hAnsi="Libre Franklin Thin" w:cs="Libre Franklin Thin"/>
      <w:color w:val="0737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Libre Franklin Thin" w:eastAsia="Libre Franklin Thin" w:hAnsi="Libre Franklin Thin" w:cs="Libre Franklin Thin"/>
      <w:color w:val="FFFFFF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0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06"/>
  </w:style>
  <w:style w:type="paragraph" w:styleId="Footer">
    <w:name w:val="footer"/>
    <w:basedOn w:val="Normal"/>
    <w:link w:val="FooterChar"/>
    <w:uiPriority w:val="99"/>
    <w:unhideWhenUsed/>
    <w:rsid w:val="00A420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berkeley.edu/personal-protective-equipment-ppe-la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hs.berkeley.edu/sites/default/files/job-safety-analysis-fact-shee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p.ehs.berkeley.edu/bopr/wspInfo/ob-whos-your-dsc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Saravia-Butler</cp:lastModifiedBy>
  <cp:revision>2</cp:revision>
  <dcterms:created xsi:type="dcterms:W3CDTF">2021-05-11T17:09:00Z</dcterms:created>
  <dcterms:modified xsi:type="dcterms:W3CDTF">2021-05-11T17:12:00Z</dcterms:modified>
</cp:coreProperties>
</file>