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6FA" w:rsidRDefault="000A18B6">
      <w:pPr>
        <w:pStyle w:val="Heading1"/>
        <w:spacing w:before="160"/>
        <w:rPr>
          <w:sz w:val="24"/>
          <w:szCs w:val="24"/>
        </w:rPr>
      </w:pPr>
      <w:bookmarkStart w:id="0" w:name="_hh0tj2423b3x" w:colFirst="0" w:colLast="0"/>
      <w:bookmarkEnd w:id="0"/>
      <w:r>
        <w:t xml:space="preserve">Overview: </w:t>
      </w:r>
    </w:p>
    <w:p w:rsidR="009C26FA" w:rsidRDefault="000A18B6">
      <w:pPr>
        <w:spacing w:before="120"/>
        <w:ind w:left="450" w:right="900"/>
      </w:pPr>
      <w:r>
        <w:t xml:space="preserve">A </w:t>
      </w:r>
      <w:r>
        <w:rPr>
          <w:b/>
        </w:rPr>
        <w:t>Job Safety Analysis</w:t>
      </w:r>
      <w:r>
        <w:t xml:space="preserve"> identifies hazards associated with each step of any job or task that has the potential to cause serious injury, determines how to control the hazards, produces a written tool that can be used to train other staff, and meets Cal/OSHA training requirements </w:t>
      </w:r>
      <w:r>
        <w:t xml:space="preserve">by developing procedures and work rules that are </w:t>
      </w:r>
      <w:r>
        <w:rPr>
          <w:rFonts w:ascii="Libre Franklin Thin" w:eastAsia="Libre Franklin Thin" w:hAnsi="Libre Franklin Thin" w:cs="Libre Franklin Thin"/>
          <w:i/>
        </w:rPr>
        <w:t>specific for each job or task</w:t>
      </w:r>
      <w:r>
        <w:t>.</w:t>
      </w:r>
      <w:r>
        <w:rPr>
          <w:b/>
        </w:rPr>
        <w:t xml:space="preserve"> </w:t>
      </w:r>
      <w:r>
        <w:rPr>
          <w:b/>
          <w:color w:val="666666"/>
        </w:rPr>
        <w:t>For more information, see:</w:t>
      </w:r>
      <w:r>
        <w:rPr>
          <w:b/>
        </w:rPr>
        <w:t xml:space="preserve">  </w:t>
      </w:r>
      <w:hyperlink r:id="rId7">
        <w:r>
          <w:rPr>
            <w:b/>
            <w:color w:val="1155CC"/>
            <w:u w:val="single"/>
          </w:rPr>
          <w:t>Job Safety Analysis Fact Sheet</w:t>
        </w:r>
      </w:hyperlink>
      <w:r>
        <w:t>.</w:t>
      </w:r>
    </w:p>
    <w:p w:rsidR="009C26FA" w:rsidRDefault="000A18B6">
      <w:pPr>
        <w:pStyle w:val="Heading1"/>
        <w:spacing w:before="160"/>
        <w:ind w:right="900"/>
      </w:pPr>
      <w:bookmarkStart w:id="1" w:name="_wv8r7airbjjw" w:colFirst="0" w:colLast="0"/>
      <w:bookmarkEnd w:id="1"/>
      <w:r>
        <w:t xml:space="preserve">Instructions: </w:t>
      </w:r>
    </w:p>
    <w:p w:rsidR="009C26FA" w:rsidRDefault="000A18B6">
      <w:pPr>
        <w:spacing w:before="20" w:after="120" w:line="227" w:lineRule="auto"/>
        <w:ind w:left="450" w:right="900"/>
      </w:pPr>
      <w:r>
        <w:t>Us</w:t>
      </w:r>
      <w:r>
        <w:t>e the blank JSA template and instructions below to create a Job Safety Analysis. It is likely that each item written down will change in sequence or be re-defined during the process. To update the header and footer, double click in the dark blue sections a</w:t>
      </w:r>
      <w:r>
        <w:t>t the top or bottom of a page and make your updates. You must make the changes to the header and footer on both the first page AND on any page other than the first page (e.g. the second page).</w:t>
      </w:r>
    </w:p>
    <w:p w:rsidR="009C26FA" w:rsidRDefault="009C26FA">
      <w:pPr>
        <w:ind w:left="720"/>
        <w:jc w:val="center"/>
      </w:pPr>
    </w:p>
    <w:p w:rsidR="009C26FA" w:rsidRDefault="009C26FA">
      <w:pPr>
        <w:ind w:left="720"/>
        <w:jc w:val="center"/>
      </w:pPr>
    </w:p>
    <w:p w:rsidR="009C26FA" w:rsidRDefault="009C26FA">
      <w:pPr>
        <w:jc w:val="center"/>
      </w:pPr>
    </w:p>
    <w:p w:rsidR="009C26FA" w:rsidRDefault="000A18B6">
      <w:pPr>
        <w:rPr>
          <w:sz w:val="2"/>
          <w:szCs w:val="2"/>
        </w:rPr>
      </w:pPr>
      <w:r>
        <w:br w:type="page"/>
      </w:r>
    </w:p>
    <w:p w:rsidR="009C26FA" w:rsidRDefault="009C26FA">
      <w:pPr>
        <w:jc w:val="center"/>
        <w:rPr>
          <w:sz w:val="2"/>
          <w:szCs w:val="2"/>
        </w:rPr>
      </w:pPr>
    </w:p>
    <w:tbl>
      <w:tblPr>
        <w:tblStyle w:val="a"/>
        <w:tblW w:w="15840"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600" w:firstRow="0" w:lastRow="0" w:firstColumn="0" w:lastColumn="0" w:noHBand="1" w:noVBand="1"/>
      </w:tblPr>
      <w:tblGrid>
        <w:gridCol w:w="3810"/>
        <w:gridCol w:w="5085"/>
        <w:gridCol w:w="6945"/>
      </w:tblGrid>
      <w:tr w:rsidR="009C26FA">
        <w:trPr>
          <w:trHeight w:val="1635"/>
        </w:trPr>
        <w:tc>
          <w:tcPr>
            <w:tcW w:w="381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C26FA" w:rsidRDefault="000A18B6">
            <w:pPr>
              <w:numPr>
                <w:ilvl w:val="0"/>
                <w:numId w:val="3"/>
              </w:numPr>
              <w:spacing w:after="60"/>
              <w:ind w:left="720"/>
              <w:rPr>
                <w:b/>
                <w:color w:val="404040"/>
              </w:rPr>
            </w:pPr>
            <w:r>
              <w:rPr>
                <w:b/>
                <w:color w:val="404040"/>
              </w:rPr>
              <w:t>Prepare work area</w:t>
            </w:r>
          </w:p>
        </w:tc>
        <w:tc>
          <w:tcPr>
            <w:tcW w:w="5085"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C26FA" w:rsidRDefault="000A18B6">
            <w:pPr>
              <w:numPr>
                <w:ilvl w:val="1"/>
                <w:numId w:val="1"/>
              </w:numPr>
              <w:spacing w:after="60"/>
              <w:ind w:left="720" w:hanging="270"/>
              <w:rPr>
                <w:color w:val="404040"/>
              </w:rPr>
            </w:pPr>
            <w:r>
              <w:rPr>
                <w:b/>
                <w:color w:val="404040"/>
              </w:rPr>
              <w:t>Injuries to operator</w:t>
            </w:r>
          </w:p>
        </w:tc>
        <w:tc>
          <w:tcPr>
            <w:tcW w:w="6945"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C26FA" w:rsidRDefault="000A18B6">
            <w:pPr>
              <w:numPr>
                <w:ilvl w:val="2"/>
                <w:numId w:val="2"/>
              </w:numPr>
              <w:spacing w:after="60"/>
              <w:ind w:left="990" w:hanging="270"/>
              <w:rPr>
                <w:color w:val="404040"/>
                <w:sz w:val="21"/>
                <w:szCs w:val="21"/>
              </w:rPr>
            </w:pPr>
            <w:proofErr w:type="spellStart"/>
            <w:r>
              <w:rPr>
                <w:b/>
                <w:color w:val="404040"/>
                <w:sz w:val="21"/>
                <w:szCs w:val="21"/>
              </w:rPr>
              <w:t>Inspeaction</w:t>
            </w:r>
            <w:proofErr w:type="spellEnd"/>
            <w:r>
              <w:rPr>
                <w:b/>
                <w:color w:val="404040"/>
                <w:sz w:val="21"/>
                <w:szCs w:val="21"/>
              </w:rPr>
              <w:br/>
            </w:r>
            <w:r>
              <w:rPr>
                <w:color w:val="404040"/>
                <w:sz w:val="21"/>
                <w:szCs w:val="21"/>
              </w:rPr>
              <w:t>Visual</w:t>
            </w:r>
            <w:r>
              <w:rPr>
                <w:color w:val="404040"/>
                <w:sz w:val="21"/>
                <w:szCs w:val="21"/>
              </w:rPr>
              <w:t xml:space="preserve"> inspection and operational check of aerial lift</w:t>
            </w:r>
          </w:p>
          <w:p w:rsidR="009C26FA" w:rsidRDefault="009C26FA">
            <w:pPr>
              <w:spacing w:after="60"/>
              <w:rPr>
                <w:color w:val="404040"/>
                <w:sz w:val="21"/>
                <w:szCs w:val="21"/>
              </w:rPr>
            </w:pPr>
          </w:p>
        </w:tc>
      </w:tr>
      <w:tr w:rsidR="009C26FA" w:rsidTr="00F27086">
        <w:trPr>
          <w:trHeight w:val="2295"/>
        </w:trPr>
        <w:tc>
          <w:tcPr>
            <w:tcW w:w="3810" w:type="dxa"/>
            <w:tcBorders>
              <w:top w:val="single" w:sz="4" w:space="0" w:color="F3F3F3"/>
              <w:left w:val="single" w:sz="4" w:space="0" w:color="F3F3F3"/>
              <w:bottom w:val="single" w:sz="4" w:space="0" w:color="F3F3F3"/>
              <w:right w:val="single" w:sz="4" w:space="0" w:color="F3F3F3"/>
            </w:tcBorders>
            <w:shd w:val="clear" w:color="auto" w:fill="auto"/>
            <w:tcMar>
              <w:top w:w="215" w:type="dxa"/>
              <w:left w:w="215" w:type="dxa"/>
              <w:bottom w:w="215" w:type="dxa"/>
              <w:right w:w="215" w:type="dxa"/>
            </w:tcMar>
          </w:tcPr>
          <w:p w:rsidR="009C26FA" w:rsidRDefault="009C26FA">
            <w:pPr>
              <w:spacing w:after="60"/>
              <w:ind w:left="720" w:hanging="360"/>
              <w:rPr>
                <w:b/>
                <w:color w:val="404040"/>
              </w:rPr>
            </w:pPr>
          </w:p>
        </w:tc>
        <w:tc>
          <w:tcPr>
            <w:tcW w:w="5085" w:type="dxa"/>
            <w:tcBorders>
              <w:top w:val="single" w:sz="4" w:space="0" w:color="F3F3F3"/>
              <w:left w:val="single" w:sz="4" w:space="0" w:color="F3F3F3"/>
              <w:bottom w:val="single" w:sz="4" w:space="0" w:color="F3F3F3"/>
              <w:right w:val="single" w:sz="4" w:space="0" w:color="F3F3F3"/>
            </w:tcBorders>
            <w:shd w:val="clear" w:color="auto" w:fill="auto"/>
            <w:tcMar>
              <w:top w:w="215" w:type="dxa"/>
              <w:left w:w="215" w:type="dxa"/>
              <w:bottom w:w="215" w:type="dxa"/>
              <w:right w:w="215" w:type="dxa"/>
            </w:tcMar>
          </w:tcPr>
          <w:p w:rsidR="009C26FA" w:rsidRDefault="000A18B6">
            <w:pPr>
              <w:numPr>
                <w:ilvl w:val="1"/>
                <w:numId w:val="1"/>
              </w:numPr>
              <w:spacing w:after="60"/>
              <w:ind w:left="720" w:hanging="270"/>
              <w:rPr>
                <w:color w:val="404040"/>
              </w:rPr>
            </w:pPr>
            <w:r>
              <w:rPr>
                <w:b/>
                <w:color w:val="404040"/>
              </w:rPr>
              <w:t>Injuries to bystanders</w:t>
            </w:r>
          </w:p>
        </w:tc>
        <w:tc>
          <w:tcPr>
            <w:tcW w:w="6945" w:type="dxa"/>
            <w:tcBorders>
              <w:top w:val="single" w:sz="4" w:space="0" w:color="F3F3F3"/>
              <w:left w:val="single" w:sz="4" w:space="0" w:color="F3F3F3"/>
              <w:bottom w:val="single" w:sz="4" w:space="0" w:color="F3F3F3"/>
              <w:right w:val="single" w:sz="4" w:space="0" w:color="F3F3F3"/>
            </w:tcBorders>
            <w:shd w:val="clear" w:color="auto" w:fill="auto"/>
            <w:tcMar>
              <w:top w:w="215" w:type="dxa"/>
              <w:left w:w="215" w:type="dxa"/>
              <w:bottom w:w="215" w:type="dxa"/>
              <w:right w:w="215" w:type="dxa"/>
            </w:tcMar>
          </w:tcPr>
          <w:p w:rsidR="009C26FA" w:rsidRDefault="000A18B6">
            <w:pPr>
              <w:numPr>
                <w:ilvl w:val="2"/>
                <w:numId w:val="1"/>
              </w:numPr>
              <w:spacing w:after="60"/>
              <w:ind w:left="990" w:hanging="270"/>
              <w:rPr>
                <w:color w:val="404040"/>
              </w:rPr>
            </w:pPr>
            <w:r>
              <w:rPr>
                <w:b/>
                <w:color w:val="404040"/>
              </w:rPr>
              <w:t>Audible warning</w:t>
            </w:r>
            <w:r>
              <w:rPr>
                <w:b/>
                <w:color w:val="404040"/>
              </w:rPr>
              <w:br/>
            </w:r>
            <w:r>
              <w:rPr>
                <w:color w:val="404040"/>
              </w:rPr>
              <w:t>Warn people in work area</w:t>
            </w:r>
          </w:p>
          <w:p w:rsidR="009C26FA" w:rsidRDefault="000A18B6">
            <w:pPr>
              <w:numPr>
                <w:ilvl w:val="2"/>
                <w:numId w:val="1"/>
              </w:numPr>
              <w:spacing w:after="60"/>
              <w:ind w:left="990" w:hanging="270"/>
              <w:rPr>
                <w:color w:val="404040"/>
              </w:rPr>
            </w:pPr>
            <w:r>
              <w:rPr>
                <w:b/>
                <w:color w:val="404040"/>
              </w:rPr>
              <w:t>Protect area</w:t>
            </w:r>
            <w:r>
              <w:rPr>
                <w:b/>
                <w:color w:val="404040"/>
              </w:rPr>
              <w:br/>
            </w:r>
            <w:r>
              <w:rPr>
                <w:color w:val="404040"/>
              </w:rPr>
              <w:t>Utilize barricades, cones, or caution tape to keep bystanders a safe distance from job</w:t>
            </w:r>
          </w:p>
        </w:tc>
      </w:tr>
      <w:tr w:rsidR="009C26FA" w:rsidTr="00F27086">
        <w:trPr>
          <w:trHeight w:val="1395"/>
        </w:trPr>
        <w:tc>
          <w:tcPr>
            <w:tcW w:w="3810"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C26FA" w:rsidRPr="00F27086" w:rsidRDefault="009C26FA" w:rsidP="00F27086">
            <w:pPr>
              <w:tabs>
                <w:tab w:val="left" w:pos="960"/>
              </w:tabs>
            </w:pPr>
          </w:p>
        </w:tc>
        <w:tc>
          <w:tcPr>
            <w:tcW w:w="5085"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C26FA" w:rsidRDefault="000A18B6">
            <w:pPr>
              <w:numPr>
                <w:ilvl w:val="1"/>
                <w:numId w:val="1"/>
              </w:numPr>
              <w:spacing w:after="60"/>
              <w:ind w:left="720" w:hanging="270"/>
              <w:rPr>
                <w:color w:val="404040"/>
              </w:rPr>
            </w:pPr>
            <w:r>
              <w:rPr>
                <w:b/>
                <w:color w:val="404040"/>
              </w:rPr>
              <w:t>Damage to equipment</w:t>
            </w:r>
            <w:r>
              <w:rPr>
                <w:b/>
                <w:color w:val="404040"/>
              </w:rPr>
              <w:tab/>
            </w:r>
            <w:r>
              <w:rPr>
                <w:b/>
                <w:color w:val="404040"/>
              </w:rPr>
              <w:tab/>
            </w:r>
          </w:p>
        </w:tc>
        <w:tc>
          <w:tcPr>
            <w:tcW w:w="6945" w:type="dxa"/>
            <w:tcBorders>
              <w:top w:val="single" w:sz="4" w:space="0" w:color="F3F3F3"/>
              <w:left w:val="single" w:sz="4" w:space="0" w:color="F3F3F3"/>
              <w:bottom w:val="single" w:sz="4" w:space="0" w:color="F3F3F3"/>
              <w:right w:val="single" w:sz="4" w:space="0" w:color="F3F3F3"/>
            </w:tcBorders>
            <w:shd w:val="clear" w:color="auto" w:fill="F3F3F3"/>
            <w:tcMar>
              <w:top w:w="215" w:type="dxa"/>
              <w:left w:w="215" w:type="dxa"/>
              <w:bottom w:w="215" w:type="dxa"/>
              <w:right w:w="215" w:type="dxa"/>
            </w:tcMar>
          </w:tcPr>
          <w:p w:rsidR="009C26FA" w:rsidRDefault="000A18B6">
            <w:pPr>
              <w:numPr>
                <w:ilvl w:val="2"/>
                <w:numId w:val="1"/>
              </w:numPr>
              <w:spacing w:after="60"/>
              <w:ind w:left="990" w:hanging="270"/>
              <w:rPr>
                <w:color w:val="404040"/>
              </w:rPr>
            </w:pPr>
            <w:r>
              <w:rPr>
                <w:b/>
                <w:color w:val="404040"/>
              </w:rPr>
              <w:t>Secure Equipment</w:t>
            </w:r>
            <w:r>
              <w:rPr>
                <w:b/>
                <w:color w:val="404040"/>
              </w:rPr>
              <w:br/>
            </w:r>
            <w:r>
              <w:rPr>
                <w:color w:val="404040"/>
              </w:rPr>
              <w:t>Position lift away from traffic, building overhangs, and power lines</w:t>
            </w:r>
            <w:r>
              <w:rPr>
                <w:color w:val="404040"/>
              </w:rPr>
              <w:br/>
              <w:t>Level truck base and block wheels</w:t>
            </w:r>
          </w:p>
        </w:tc>
      </w:tr>
      <w:tr w:rsidR="009C26FA" w:rsidTr="00F27086">
        <w:trPr>
          <w:trHeight w:val="5085"/>
        </w:trPr>
        <w:tc>
          <w:tcPr>
            <w:tcW w:w="381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C26FA" w:rsidRDefault="000A18B6">
            <w:pPr>
              <w:numPr>
                <w:ilvl w:val="0"/>
                <w:numId w:val="3"/>
              </w:numPr>
              <w:ind w:left="720"/>
              <w:rPr>
                <w:b/>
                <w:color w:val="404040"/>
                <w:sz w:val="21"/>
                <w:szCs w:val="21"/>
              </w:rPr>
            </w:pPr>
            <w:r>
              <w:rPr>
                <w:b/>
                <w:color w:val="404040"/>
                <w:sz w:val="21"/>
                <w:szCs w:val="21"/>
              </w:rPr>
              <w:lastRenderedPageBreak/>
              <w:t>Operate lift</w:t>
            </w:r>
          </w:p>
        </w:tc>
        <w:tc>
          <w:tcPr>
            <w:tcW w:w="5085"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C26FA" w:rsidRDefault="000A18B6">
            <w:pPr>
              <w:numPr>
                <w:ilvl w:val="1"/>
                <w:numId w:val="3"/>
              </w:numPr>
              <w:ind w:left="720"/>
              <w:rPr>
                <w:color w:val="404040"/>
              </w:rPr>
            </w:pPr>
            <w:r>
              <w:rPr>
                <w:b/>
                <w:color w:val="404040"/>
              </w:rPr>
              <w:t>Falling</w:t>
            </w:r>
          </w:p>
        </w:tc>
        <w:tc>
          <w:tcPr>
            <w:tcW w:w="6945"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C26FA" w:rsidRDefault="000A18B6">
            <w:pPr>
              <w:numPr>
                <w:ilvl w:val="2"/>
                <w:numId w:val="3"/>
              </w:numPr>
              <w:ind w:left="990" w:hanging="270"/>
              <w:rPr>
                <w:color w:val="404040"/>
                <w:sz w:val="21"/>
                <w:szCs w:val="21"/>
              </w:rPr>
            </w:pPr>
            <w:r>
              <w:rPr>
                <w:b/>
                <w:color w:val="404040"/>
                <w:sz w:val="21"/>
                <w:szCs w:val="21"/>
              </w:rPr>
              <w:t>Secure operator</w:t>
            </w:r>
            <w:r>
              <w:rPr>
                <w:color w:val="404040"/>
                <w:sz w:val="21"/>
                <w:szCs w:val="21"/>
              </w:rPr>
              <w:br/>
              <w:t>Use a body belt and personal lanyard anchored to boom</w:t>
            </w:r>
          </w:p>
          <w:p w:rsidR="009C26FA" w:rsidRDefault="000A18B6">
            <w:pPr>
              <w:numPr>
                <w:ilvl w:val="2"/>
                <w:numId w:val="3"/>
              </w:numPr>
              <w:ind w:left="990" w:hanging="270"/>
              <w:rPr>
                <w:color w:val="404040"/>
                <w:sz w:val="21"/>
                <w:szCs w:val="21"/>
              </w:rPr>
            </w:pPr>
            <w:r>
              <w:rPr>
                <w:b/>
                <w:color w:val="404040"/>
                <w:sz w:val="21"/>
                <w:szCs w:val="21"/>
              </w:rPr>
              <w:t>Weight restrictions</w:t>
            </w:r>
            <w:r>
              <w:rPr>
                <w:color w:val="404040"/>
                <w:sz w:val="21"/>
                <w:szCs w:val="21"/>
              </w:rPr>
              <w:br/>
            </w:r>
            <w:r>
              <w:rPr>
                <w:color w:val="404040"/>
                <w:sz w:val="21"/>
                <w:szCs w:val="21"/>
              </w:rPr>
              <w:t>Never exceed the posted lift capacity (including worker, material, and tools)</w:t>
            </w:r>
            <w:r>
              <w:rPr>
                <w:color w:val="404040"/>
                <w:sz w:val="21"/>
                <w:szCs w:val="21"/>
              </w:rPr>
              <w:br/>
              <w:t>Never use lift as a crane or hoist to lift or lower materials</w:t>
            </w:r>
          </w:p>
          <w:p w:rsidR="009C26FA" w:rsidRDefault="000A18B6">
            <w:pPr>
              <w:numPr>
                <w:ilvl w:val="2"/>
                <w:numId w:val="3"/>
              </w:numPr>
              <w:ind w:left="990" w:hanging="270"/>
              <w:rPr>
                <w:color w:val="404040"/>
                <w:sz w:val="21"/>
                <w:szCs w:val="21"/>
              </w:rPr>
            </w:pPr>
            <w:r>
              <w:rPr>
                <w:b/>
                <w:color w:val="404040"/>
                <w:sz w:val="21"/>
                <w:szCs w:val="21"/>
              </w:rPr>
              <w:t>Eyes forward</w:t>
            </w:r>
            <w:r>
              <w:rPr>
                <w:color w:val="404040"/>
                <w:sz w:val="21"/>
                <w:szCs w:val="21"/>
              </w:rPr>
              <w:br/>
              <w:t>Always look in the direction of travel of the bucket when operating lift</w:t>
            </w:r>
            <w:r>
              <w:rPr>
                <w:color w:val="404040"/>
                <w:sz w:val="21"/>
                <w:szCs w:val="21"/>
              </w:rPr>
              <w:br/>
              <w:t xml:space="preserve">Never run boom or bucket into </w:t>
            </w:r>
            <w:r>
              <w:rPr>
                <w:color w:val="404040"/>
                <w:sz w:val="21"/>
                <w:szCs w:val="21"/>
              </w:rPr>
              <w:t xml:space="preserve">conductors, cables, poles, trees, </w:t>
            </w:r>
            <w:proofErr w:type="spellStart"/>
            <w:r>
              <w:rPr>
                <w:color w:val="404040"/>
                <w:sz w:val="21"/>
                <w:szCs w:val="21"/>
              </w:rPr>
              <w:t>etc</w:t>
            </w:r>
            <w:proofErr w:type="spellEnd"/>
          </w:p>
          <w:p w:rsidR="009C26FA" w:rsidRDefault="000A18B6">
            <w:pPr>
              <w:numPr>
                <w:ilvl w:val="2"/>
                <w:numId w:val="3"/>
              </w:numPr>
              <w:ind w:left="990" w:hanging="270"/>
              <w:rPr>
                <w:color w:val="404040"/>
                <w:sz w:val="21"/>
                <w:szCs w:val="21"/>
              </w:rPr>
            </w:pPr>
            <w:r>
              <w:rPr>
                <w:b/>
                <w:color w:val="404040"/>
                <w:sz w:val="21"/>
                <w:szCs w:val="21"/>
              </w:rPr>
              <w:t>Stationary Vehicle</w:t>
            </w:r>
            <w:r>
              <w:rPr>
                <w:color w:val="404040"/>
                <w:sz w:val="21"/>
                <w:szCs w:val="21"/>
              </w:rPr>
              <w:br/>
              <w:t>Never move the lift truck when the boom is elevated in a working position with an operator in the bucket</w:t>
            </w:r>
          </w:p>
          <w:p w:rsidR="009C26FA" w:rsidRDefault="000A18B6">
            <w:pPr>
              <w:numPr>
                <w:ilvl w:val="2"/>
                <w:numId w:val="3"/>
              </w:numPr>
              <w:ind w:left="990" w:hanging="270"/>
              <w:rPr>
                <w:color w:val="404040"/>
                <w:sz w:val="21"/>
                <w:szCs w:val="21"/>
              </w:rPr>
            </w:pPr>
            <w:r>
              <w:rPr>
                <w:b/>
                <w:color w:val="404040"/>
                <w:sz w:val="21"/>
                <w:szCs w:val="21"/>
              </w:rPr>
              <w:t>Utilize tools or call for repairs</w:t>
            </w:r>
            <w:r>
              <w:rPr>
                <w:color w:val="404040"/>
                <w:sz w:val="21"/>
                <w:szCs w:val="21"/>
              </w:rPr>
              <w:br/>
              <w:t>No part of the body shall be used to locate or to attempt to</w:t>
            </w:r>
            <w:r>
              <w:rPr>
                <w:color w:val="404040"/>
                <w:sz w:val="21"/>
                <w:szCs w:val="21"/>
              </w:rPr>
              <w:t xml:space="preserve"> stop a hydraulic leak</w:t>
            </w:r>
          </w:p>
        </w:tc>
      </w:tr>
      <w:tr w:rsidR="009C26FA" w:rsidTr="00F27086">
        <w:trPr>
          <w:trHeight w:val="360"/>
        </w:trPr>
        <w:tc>
          <w:tcPr>
            <w:tcW w:w="3810" w:type="dxa"/>
            <w:tcBorders>
              <w:top w:val="single" w:sz="4" w:space="0" w:color="F3F3F3"/>
              <w:left w:val="single" w:sz="4" w:space="0" w:color="F3F3F3"/>
              <w:bottom w:val="single" w:sz="4" w:space="0" w:color="F3F3F3"/>
              <w:right w:val="single" w:sz="4" w:space="0" w:color="F3F3F3"/>
            </w:tcBorders>
            <w:shd w:val="clear" w:color="auto" w:fill="F2F2F2" w:themeFill="background1" w:themeFillShade="F2"/>
            <w:tcMar>
              <w:top w:w="215" w:type="dxa"/>
              <w:left w:w="215" w:type="dxa"/>
              <w:bottom w:w="215" w:type="dxa"/>
              <w:right w:w="215" w:type="dxa"/>
            </w:tcMar>
          </w:tcPr>
          <w:p w:rsidR="009C26FA" w:rsidRDefault="009C26FA" w:rsidP="00F27086">
            <w:pPr>
              <w:rPr>
                <w:b/>
                <w:color w:val="404040"/>
                <w:sz w:val="21"/>
                <w:szCs w:val="21"/>
              </w:rPr>
            </w:pPr>
          </w:p>
        </w:tc>
        <w:tc>
          <w:tcPr>
            <w:tcW w:w="5085" w:type="dxa"/>
            <w:tcBorders>
              <w:top w:val="single" w:sz="4" w:space="0" w:color="F3F3F3"/>
              <w:left w:val="single" w:sz="4" w:space="0" w:color="F3F3F3"/>
              <w:bottom w:val="single" w:sz="4" w:space="0" w:color="F3F3F3"/>
              <w:right w:val="single" w:sz="4" w:space="0" w:color="F3F3F3"/>
            </w:tcBorders>
            <w:shd w:val="clear" w:color="auto" w:fill="F2F2F2" w:themeFill="background1" w:themeFillShade="F2"/>
            <w:tcMar>
              <w:top w:w="215" w:type="dxa"/>
              <w:left w:w="215" w:type="dxa"/>
              <w:bottom w:w="215" w:type="dxa"/>
              <w:right w:w="215" w:type="dxa"/>
            </w:tcMar>
          </w:tcPr>
          <w:p w:rsidR="009C26FA" w:rsidRDefault="000A18B6">
            <w:pPr>
              <w:numPr>
                <w:ilvl w:val="1"/>
                <w:numId w:val="3"/>
              </w:numPr>
              <w:ind w:left="720"/>
              <w:rPr>
                <w:color w:val="404040"/>
              </w:rPr>
            </w:pPr>
            <w:r>
              <w:rPr>
                <w:b/>
                <w:color w:val="404040"/>
              </w:rPr>
              <w:t>Eye, hand, arm injuries to operator</w:t>
            </w:r>
          </w:p>
        </w:tc>
        <w:tc>
          <w:tcPr>
            <w:tcW w:w="6945" w:type="dxa"/>
            <w:tcBorders>
              <w:top w:val="single" w:sz="4" w:space="0" w:color="F3F3F3"/>
              <w:left w:val="single" w:sz="4" w:space="0" w:color="F3F3F3"/>
              <w:bottom w:val="single" w:sz="4" w:space="0" w:color="F3F3F3"/>
              <w:right w:val="single" w:sz="4" w:space="0" w:color="F3F3F3"/>
            </w:tcBorders>
            <w:shd w:val="clear" w:color="auto" w:fill="F2F2F2" w:themeFill="background1" w:themeFillShade="F2"/>
            <w:tcMar>
              <w:top w:w="215" w:type="dxa"/>
              <w:left w:w="215" w:type="dxa"/>
              <w:bottom w:w="215" w:type="dxa"/>
              <w:right w:w="215" w:type="dxa"/>
            </w:tcMar>
          </w:tcPr>
          <w:p w:rsidR="009C26FA" w:rsidRDefault="000A18B6">
            <w:pPr>
              <w:numPr>
                <w:ilvl w:val="2"/>
                <w:numId w:val="3"/>
              </w:numPr>
              <w:ind w:left="990" w:hanging="270"/>
              <w:rPr>
                <w:color w:val="404040"/>
              </w:rPr>
            </w:pPr>
            <w:r>
              <w:rPr>
                <w:b/>
                <w:color w:val="404040"/>
                <w:sz w:val="21"/>
                <w:szCs w:val="21"/>
              </w:rPr>
              <w:t>PPE</w:t>
            </w:r>
            <w:r>
              <w:rPr>
                <w:color w:val="404040"/>
                <w:sz w:val="21"/>
                <w:szCs w:val="21"/>
              </w:rPr>
              <w:br/>
              <w:t>Wear hard hat, gloves, and safety glasses.</w:t>
            </w:r>
          </w:p>
        </w:tc>
      </w:tr>
      <w:tr w:rsidR="009C26FA">
        <w:trPr>
          <w:trHeight w:val="3705"/>
        </w:trPr>
        <w:tc>
          <w:tcPr>
            <w:tcW w:w="3810"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C26FA" w:rsidRDefault="009C26FA" w:rsidP="00F27086">
            <w:pPr>
              <w:rPr>
                <w:b/>
                <w:color w:val="404040"/>
                <w:sz w:val="21"/>
                <w:szCs w:val="21"/>
              </w:rPr>
            </w:pPr>
          </w:p>
        </w:tc>
        <w:tc>
          <w:tcPr>
            <w:tcW w:w="5085"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F27086" w:rsidRDefault="000A18B6">
            <w:pPr>
              <w:numPr>
                <w:ilvl w:val="1"/>
                <w:numId w:val="3"/>
              </w:numPr>
              <w:ind w:left="720"/>
              <w:rPr>
                <w:color w:val="404040"/>
              </w:rPr>
            </w:pPr>
            <w:r>
              <w:rPr>
                <w:b/>
                <w:color w:val="404040"/>
              </w:rPr>
              <w:t>Electrical injuries to operator</w:t>
            </w:r>
          </w:p>
          <w:p w:rsidR="009C26FA" w:rsidRPr="00F27086" w:rsidRDefault="009C26FA" w:rsidP="00F27086"/>
        </w:tc>
        <w:tc>
          <w:tcPr>
            <w:tcW w:w="6945" w:type="dxa"/>
            <w:tcBorders>
              <w:top w:val="single" w:sz="4" w:space="0" w:color="F3F3F3"/>
              <w:left w:val="single" w:sz="4" w:space="0" w:color="F3F3F3"/>
              <w:bottom w:val="single" w:sz="4" w:space="0" w:color="F3F3F3"/>
              <w:right w:val="single" w:sz="4" w:space="0" w:color="F3F3F3"/>
            </w:tcBorders>
            <w:tcMar>
              <w:top w:w="215" w:type="dxa"/>
              <w:left w:w="215" w:type="dxa"/>
              <w:bottom w:w="215" w:type="dxa"/>
              <w:right w:w="215" w:type="dxa"/>
            </w:tcMar>
          </w:tcPr>
          <w:p w:rsidR="009C26FA" w:rsidRDefault="000A18B6">
            <w:pPr>
              <w:numPr>
                <w:ilvl w:val="2"/>
                <w:numId w:val="3"/>
              </w:numPr>
              <w:ind w:left="990" w:hanging="270"/>
              <w:rPr>
                <w:color w:val="404040"/>
              </w:rPr>
            </w:pPr>
            <w:r>
              <w:rPr>
                <w:b/>
                <w:color w:val="404040"/>
                <w:sz w:val="21"/>
                <w:szCs w:val="21"/>
              </w:rPr>
              <w:t>Be aware of surroundings</w:t>
            </w:r>
            <w:r>
              <w:rPr>
                <w:color w:val="404040"/>
                <w:sz w:val="21"/>
                <w:szCs w:val="21"/>
              </w:rPr>
              <w:br/>
            </w:r>
            <w:r>
              <w:rPr>
                <w:color w:val="404040"/>
                <w:sz w:val="21"/>
                <w:szCs w:val="21"/>
              </w:rPr>
              <w:t>Maintain a minimum clearance of 10 feet from energized conductors rated 50kV phase-to-phase or less</w:t>
            </w:r>
            <w:r>
              <w:rPr>
                <w:color w:val="404040"/>
                <w:sz w:val="21"/>
                <w:szCs w:val="21"/>
              </w:rPr>
              <w:br/>
              <w:t>For lines rated over 50kV phase-to-phase, the minimum clearance shall be 10 feet plus 4/10 inch for each kilovolt greater than 50 kV phase-to-phase</w:t>
            </w:r>
          </w:p>
          <w:p w:rsidR="009C26FA" w:rsidRDefault="000A18B6">
            <w:pPr>
              <w:numPr>
                <w:ilvl w:val="2"/>
                <w:numId w:val="3"/>
              </w:numPr>
              <w:ind w:left="990" w:hanging="270"/>
              <w:rPr>
                <w:color w:val="404040"/>
                <w:sz w:val="21"/>
                <w:szCs w:val="21"/>
              </w:rPr>
            </w:pPr>
            <w:r>
              <w:rPr>
                <w:b/>
                <w:color w:val="404040"/>
                <w:sz w:val="21"/>
                <w:szCs w:val="21"/>
              </w:rPr>
              <w:t>DANGER</w:t>
            </w:r>
            <w:r>
              <w:rPr>
                <w:b/>
                <w:color w:val="404040"/>
                <w:sz w:val="21"/>
                <w:szCs w:val="21"/>
              </w:rPr>
              <w:br/>
            </w:r>
            <w:r>
              <w:rPr>
                <w:color w:val="404040"/>
                <w:sz w:val="21"/>
                <w:szCs w:val="21"/>
              </w:rPr>
              <w:t>I</w:t>
            </w:r>
            <w:r>
              <w:rPr>
                <w:color w:val="404040"/>
                <w:sz w:val="21"/>
                <w:szCs w:val="21"/>
              </w:rPr>
              <w:t>nsulated buckets do not protect operators from other electrical paths to the ground, such as those through trees, through a guy wire, or the path from one phase wire to the second phase wire, any one of which can be fatal.</w:t>
            </w:r>
          </w:p>
        </w:tc>
      </w:tr>
      <w:tr w:rsidR="009C26FA" w:rsidTr="00F27086">
        <w:trPr>
          <w:trHeight w:val="1575"/>
        </w:trPr>
        <w:tc>
          <w:tcPr>
            <w:tcW w:w="15840" w:type="dxa"/>
            <w:gridSpan w:val="3"/>
            <w:tcBorders>
              <w:top w:val="single" w:sz="4" w:space="0" w:color="F3F3F3"/>
              <w:left w:val="single" w:sz="4" w:space="0" w:color="F3F3F3"/>
              <w:bottom w:val="single" w:sz="4" w:space="0" w:color="F3F3F3"/>
              <w:right w:val="single" w:sz="4" w:space="0" w:color="F3F3F3"/>
            </w:tcBorders>
            <w:shd w:val="clear" w:color="auto" w:fill="666666"/>
            <w:tcMar>
              <w:top w:w="215" w:type="dxa"/>
              <w:left w:w="215" w:type="dxa"/>
              <w:bottom w:w="215" w:type="dxa"/>
              <w:right w:w="215" w:type="dxa"/>
            </w:tcMar>
          </w:tcPr>
          <w:p w:rsidR="009C26FA" w:rsidRDefault="000A18B6" w:rsidP="00F27086">
            <w:pPr>
              <w:spacing w:before="120" w:after="80" w:line="240" w:lineRule="auto"/>
              <w:ind w:left="360"/>
              <w:rPr>
                <w:b/>
                <w:color w:val="FFFFFF"/>
              </w:rPr>
            </w:pPr>
            <w:r>
              <w:rPr>
                <w:b/>
                <w:color w:val="FFFFFF"/>
              </w:rPr>
              <w:t xml:space="preserve">Required Training: </w:t>
            </w:r>
          </w:p>
          <w:p w:rsidR="009C26FA" w:rsidRDefault="000A18B6">
            <w:pPr>
              <w:spacing w:after="180"/>
              <w:ind w:left="360"/>
              <w:rPr>
                <w:color w:val="FFFFFF"/>
                <w:sz w:val="21"/>
                <w:szCs w:val="21"/>
              </w:rPr>
            </w:pPr>
            <w:r>
              <w:rPr>
                <w:color w:val="FFFFFF"/>
                <w:sz w:val="21"/>
                <w:szCs w:val="21"/>
              </w:rPr>
              <w:t>(1) Operation of aerial lift, (2) Electrical safety, (3) Fall protection</w:t>
            </w:r>
          </w:p>
          <w:p w:rsidR="009C26FA" w:rsidRDefault="000A18B6">
            <w:pPr>
              <w:spacing w:before="180" w:after="80"/>
              <w:ind w:left="360"/>
              <w:rPr>
                <w:b/>
                <w:color w:val="FFFFFF"/>
              </w:rPr>
            </w:pPr>
            <w:r>
              <w:rPr>
                <w:b/>
                <w:color w:val="FFFFFF"/>
              </w:rPr>
              <w:t>Required Personal Protective Equipment (PPE):</w:t>
            </w:r>
          </w:p>
          <w:p w:rsidR="009C26FA" w:rsidRDefault="000A18B6">
            <w:pPr>
              <w:spacing w:after="180"/>
              <w:ind w:left="360"/>
              <w:rPr>
                <w:color w:val="FFFFFF"/>
                <w:sz w:val="21"/>
                <w:szCs w:val="21"/>
              </w:rPr>
            </w:pPr>
            <w:r>
              <w:rPr>
                <w:color w:val="FFFFFF"/>
                <w:sz w:val="21"/>
                <w:szCs w:val="21"/>
              </w:rPr>
              <w:t>Hard hat, Gloves, Safety glasses, Body belt, Lanyard</w:t>
            </w:r>
          </w:p>
        </w:tc>
      </w:tr>
    </w:tbl>
    <w:p w:rsidR="009C26FA" w:rsidRDefault="009C26FA">
      <w:bookmarkStart w:id="2" w:name="_GoBack"/>
      <w:bookmarkEnd w:id="2"/>
    </w:p>
    <w:sectPr w:rsidR="009C26FA">
      <w:headerReference w:type="default" r:id="rId8"/>
      <w:footerReference w:type="default" r:id="rId9"/>
      <w:headerReference w:type="first" r:id="rId10"/>
      <w:footerReference w:type="first" r:id="rId11"/>
      <w:pgSz w:w="15840" w:h="12240" w:orient="landscape"/>
      <w:pgMar w:top="720" w:right="0" w:bottom="720" w:left="0" w:header="0" w:footer="1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8B6" w:rsidRDefault="000A18B6">
      <w:pPr>
        <w:spacing w:line="240" w:lineRule="auto"/>
      </w:pPr>
      <w:r>
        <w:separator/>
      </w:r>
    </w:p>
  </w:endnote>
  <w:endnote w:type="continuationSeparator" w:id="0">
    <w:p w:rsidR="000A18B6" w:rsidRDefault="000A1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re Franklin">
    <w:altName w:val="Calibri"/>
    <w:charset w:val="00"/>
    <w:family w:val="auto"/>
    <w:pitch w:val="default"/>
  </w:font>
  <w:font w:name="Libre Franklin Thin">
    <w:charset w:val="00"/>
    <w:family w:val="auto"/>
    <w:pitch w:val="default"/>
  </w:font>
  <w:font w:name="Trebuchet MS">
    <w:panose1 w:val="020B0603020202020204"/>
    <w:charset w:val="00"/>
    <w:family w:val="swiss"/>
    <w:pitch w:val="variable"/>
    <w:sig w:usb0="00000687" w:usb1="00000000" w:usb2="00000000" w:usb3="00000000" w:csb0="0000009F" w:csb1="00000000"/>
  </w:font>
  <w:font w:name="Open Sans">
    <w:charset w:val="00"/>
    <w:family w:val="auto"/>
    <w:pitch w:val="default"/>
  </w:font>
  <w:font w:name="Open Sans SemiBold">
    <w:charset w:val="00"/>
    <w:family w:val="auto"/>
    <w:pitch w:val="default"/>
  </w:font>
  <w:font w:name="Open Sans Light">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FA" w:rsidRDefault="009C26FA">
    <w:pPr>
      <w:rPr>
        <w:rFonts w:ascii="Libre Franklin Thin" w:eastAsia="Libre Franklin Thin" w:hAnsi="Libre Franklin Thin" w:cs="Libre Franklin Thin"/>
        <w:color w:val="FFFFFF"/>
        <w:sz w:val="2"/>
        <w:szCs w:val="2"/>
      </w:rPr>
    </w:pPr>
  </w:p>
  <w:tbl>
    <w:tblPr>
      <w:tblStyle w:val="a2"/>
      <w:tblW w:w="15840" w:type="dxa"/>
      <w:tblLayout w:type="fixed"/>
      <w:tblLook w:val="0600" w:firstRow="0" w:lastRow="0" w:firstColumn="0" w:lastColumn="0" w:noHBand="1" w:noVBand="1"/>
    </w:tblPr>
    <w:tblGrid>
      <w:gridCol w:w="3825"/>
      <w:gridCol w:w="8385"/>
      <w:gridCol w:w="3630"/>
    </w:tblGrid>
    <w:tr w:rsidR="009C26FA">
      <w:tc>
        <w:tcPr>
          <w:tcW w:w="3825" w:type="dxa"/>
          <w:shd w:val="clear" w:color="auto" w:fill="003262"/>
          <w:tcMar>
            <w:top w:w="100" w:type="dxa"/>
            <w:left w:w="100" w:type="dxa"/>
            <w:bottom w:w="100" w:type="dxa"/>
            <w:right w:w="100" w:type="dxa"/>
          </w:tcMar>
        </w:tcPr>
        <w:p w:rsidR="009C26FA" w:rsidRDefault="000A18B6">
          <w:pPr>
            <w:spacing w:before="40"/>
            <w:ind w:left="360" w:right="900"/>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Date Created: April 2003</w:t>
          </w:r>
        </w:p>
      </w:tc>
      <w:tc>
        <w:tcPr>
          <w:tcW w:w="8385" w:type="dxa"/>
          <w:shd w:val="clear" w:color="auto" w:fill="003262"/>
          <w:tcMar>
            <w:top w:w="100" w:type="dxa"/>
            <w:left w:w="100" w:type="dxa"/>
            <w:bottom w:w="100" w:type="dxa"/>
            <w:right w:w="100" w:type="dxa"/>
          </w:tcMar>
        </w:tcPr>
        <w:p w:rsidR="009C26FA" w:rsidRDefault="000A18B6">
          <w:pPr>
            <w:spacing w:before="40"/>
            <w:ind w:right="900" w:firstLine="720"/>
            <w:jc w:val="center"/>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JSA Library #: FS-GRND-59</w:t>
          </w:r>
        </w:p>
      </w:tc>
      <w:tc>
        <w:tcPr>
          <w:tcW w:w="3630" w:type="dxa"/>
          <w:shd w:val="clear" w:color="auto" w:fill="003262"/>
          <w:tcMar>
            <w:top w:w="100" w:type="dxa"/>
            <w:left w:w="100" w:type="dxa"/>
            <w:bottom w:w="100" w:type="dxa"/>
            <w:right w:w="100" w:type="dxa"/>
          </w:tcMar>
        </w:tcPr>
        <w:p w:rsidR="009C26FA" w:rsidRDefault="000A18B6">
          <w:pPr>
            <w:spacing w:before="40"/>
            <w:ind w:right="900" w:firstLine="720"/>
            <w:jc w:val="right"/>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 xml:space="preserve">Page </w:t>
          </w:r>
          <w:r>
            <w:rPr>
              <w:rFonts w:ascii="Libre Franklin Thin" w:eastAsia="Libre Franklin Thin" w:hAnsi="Libre Franklin Thin" w:cs="Libre Franklin Thin"/>
              <w:color w:val="FFFFFF"/>
              <w:sz w:val="18"/>
              <w:szCs w:val="18"/>
            </w:rPr>
            <w:fldChar w:fldCharType="begin"/>
          </w:r>
          <w:r>
            <w:rPr>
              <w:rFonts w:ascii="Libre Franklin Thin" w:eastAsia="Libre Franklin Thin" w:hAnsi="Libre Franklin Thin" w:cs="Libre Franklin Thin"/>
              <w:color w:val="FFFFFF"/>
              <w:sz w:val="18"/>
              <w:szCs w:val="18"/>
            </w:rPr>
            <w:instrText>PAGE</w:instrText>
          </w:r>
          <w:r w:rsidR="00F27086">
            <w:rPr>
              <w:rFonts w:ascii="Libre Franklin Thin" w:eastAsia="Libre Franklin Thin" w:hAnsi="Libre Franklin Thin" w:cs="Libre Franklin Thin"/>
              <w:color w:val="FFFFFF"/>
              <w:sz w:val="18"/>
              <w:szCs w:val="18"/>
            </w:rPr>
            <w:fldChar w:fldCharType="separate"/>
          </w:r>
          <w:r w:rsidR="00F27086">
            <w:rPr>
              <w:rFonts w:ascii="Libre Franklin Thin" w:eastAsia="Libre Franklin Thin" w:hAnsi="Libre Franklin Thin" w:cs="Libre Franklin Thin"/>
              <w:noProof/>
              <w:color w:val="FFFFFF"/>
              <w:sz w:val="18"/>
              <w:szCs w:val="18"/>
            </w:rPr>
            <w:t>2</w:t>
          </w:r>
          <w:r>
            <w:rPr>
              <w:rFonts w:ascii="Libre Franklin Thin" w:eastAsia="Libre Franklin Thin" w:hAnsi="Libre Franklin Thin" w:cs="Libre Franklin Thin"/>
              <w:color w:val="FFFFFF"/>
              <w:sz w:val="18"/>
              <w:szCs w:val="18"/>
            </w:rPr>
            <w:fldChar w:fldCharType="end"/>
          </w:r>
          <w:r>
            <w:rPr>
              <w:rFonts w:ascii="Libre Franklin Thin" w:eastAsia="Libre Franklin Thin" w:hAnsi="Libre Franklin Thin" w:cs="Libre Franklin Thin"/>
              <w:color w:val="FFFFFF"/>
              <w:sz w:val="18"/>
              <w:szCs w:val="18"/>
            </w:rPr>
            <w:t xml:space="preserve"> of 4</w:t>
          </w:r>
        </w:p>
      </w:tc>
    </w:tr>
    <w:tr w:rsidR="009C26FA">
      <w:trPr>
        <w:trHeight w:val="380"/>
      </w:trPr>
      <w:tc>
        <w:tcPr>
          <w:tcW w:w="15840" w:type="dxa"/>
          <w:gridSpan w:val="3"/>
          <w:shd w:val="clear" w:color="auto" w:fill="003262"/>
          <w:tcMar>
            <w:top w:w="100" w:type="dxa"/>
            <w:left w:w="100" w:type="dxa"/>
            <w:bottom w:w="100" w:type="dxa"/>
            <w:right w:w="100" w:type="dxa"/>
          </w:tcMar>
        </w:tcPr>
        <w:p w:rsidR="009C26FA" w:rsidRDefault="000A18B6">
          <w:pPr>
            <w:jc w:val="center"/>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Environment, Health &amp; Safety  •  University of California, Berkeley  •  ehs.berkeley.edu  •  ehs@berkeley.edu  •  (510) 642-3073</w:t>
          </w:r>
        </w:p>
      </w:tc>
    </w:tr>
  </w:tbl>
  <w:p w:rsidR="009C26FA" w:rsidRDefault="009C26FA">
    <w:pPr>
      <w:spacing w:line="240" w:lineRule="auto"/>
      <w:rPr>
        <w:rFonts w:ascii="Libre Franklin Thin" w:eastAsia="Libre Franklin Thin" w:hAnsi="Libre Franklin Thin" w:cs="Libre Franklin Thi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FA" w:rsidRDefault="000A18B6">
    <w:pPr>
      <w:spacing w:after="120"/>
      <w:jc w:val="center"/>
      <w:rPr>
        <w:b/>
        <w:color w:val="666666"/>
        <w:sz w:val="20"/>
        <w:szCs w:val="20"/>
      </w:rPr>
    </w:pPr>
    <w:r>
      <w:rPr>
        <w:b/>
        <w:color w:val="666666"/>
        <w:sz w:val="20"/>
        <w:szCs w:val="20"/>
      </w:rPr>
      <w:t xml:space="preserve">Contributor(s) - Senior EH&amp;S Technician Jim </w:t>
    </w:r>
    <w:proofErr w:type="spellStart"/>
    <w:r>
      <w:rPr>
        <w:b/>
        <w:color w:val="666666"/>
        <w:sz w:val="20"/>
        <w:szCs w:val="20"/>
      </w:rPr>
      <w:t>Ostdick</w:t>
    </w:r>
    <w:proofErr w:type="spellEnd"/>
    <w:r>
      <w:rPr>
        <w:b/>
        <w:color w:val="666666"/>
        <w:sz w:val="20"/>
        <w:szCs w:val="20"/>
      </w:rPr>
      <w:t xml:space="preserve">; Arborist Jason </w:t>
    </w:r>
    <w:proofErr w:type="spellStart"/>
    <w:r>
      <w:rPr>
        <w:b/>
        <w:color w:val="666666"/>
        <w:sz w:val="20"/>
        <w:szCs w:val="20"/>
      </w:rPr>
      <w:t>Thurm</w:t>
    </w:r>
    <w:proofErr w:type="spellEnd"/>
    <w:r>
      <w:rPr>
        <w:b/>
        <w:color w:val="666666"/>
        <w:sz w:val="20"/>
        <w:szCs w:val="20"/>
      </w:rPr>
      <w:t xml:space="preserve">; Lead Arborist Doug </w:t>
    </w:r>
    <w:proofErr w:type="spellStart"/>
    <w:r>
      <w:rPr>
        <w:b/>
        <w:color w:val="666666"/>
        <w:sz w:val="20"/>
        <w:szCs w:val="20"/>
      </w:rPr>
      <w:t>Labat</w:t>
    </w:r>
    <w:proofErr w:type="spellEnd"/>
  </w:p>
  <w:p w:rsidR="009C26FA" w:rsidRDefault="000A18B6">
    <w:pPr>
      <w:spacing w:after="120"/>
      <w:jc w:val="center"/>
      <w:rPr>
        <w:rFonts w:ascii="Libre Franklin Thin" w:eastAsia="Libre Franklin Thin" w:hAnsi="Libre Franklin Thin" w:cs="Libre Franklin Thin"/>
        <w:color w:val="FFFFFF"/>
        <w:sz w:val="2"/>
        <w:szCs w:val="2"/>
      </w:rPr>
    </w:pPr>
    <w:r>
      <w:t xml:space="preserve">For more information about this JSA, contact the </w:t>
    </w:r>
    <w:hyperlink r:id="rId1">
      <w:r>
        <w:rPr>
          <w:color w:val="1155CC"/>
          <w:u w:val="single"/>
        </w:rPr>
        <w:t>Department Safety Coordinator</w:t>
      </w:r>
    </w:hyperlink>
    <w:r>
      <w:t>.</w:t>
    </w:r>
  </w:p>
  <w:tbl>
    <w:tblPr>
      <w:tblStyle w:val="a4"/>
      <w:tblW w:w="15840" w:type="dxa"/>
      <w:tblLayout w:type="fixed"/>
      <w:tblLook w:val="0600" w:firstRow="0" w:lastRow="0" w:firstColumn="0" w:lastColumn="0" w:noHBand="1" w:noVBand="1"/>
    </w:tblPr>
    <w:tblGrid>
      <w:gridCol w:w="3825"/>
      <w:gridCol w:w="8385"/>
      <w:gridCol w:w="3630"/>
    </w:tblGrid>
    <w:tr w:rsidR="009C26FA">
      <w:tc>
        <w:tcPr>
          <w:tcW w:w="3825" w:type="dxa"/>
          <w:shd w:val="clear" w:color="auto" w:fill="003262"/>
          <w:tcMar>
            <w:top w:w="100" w:type="dxa"/>
            <w:left w:w="100" w:type="dxa"/>
            <w:bottom w:w="100" w:type="dxa"/>
            <w:right w:w="100" w:type="dxa"/>
          </w:tcMar>
        </w:tcPr>
        <w:p w:rsidR="009C26FA" w:rsidRDefault="000A18B6">
          <w:pPr>
            <w:spacing w:before="40"/>
            <w:ind w:left="360" w:right="900"/>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Date Created: April 2003</w:t>
          </w:r>
        </w:p>
      </w:tc>
      <w:tc>
        <w:tcPr>
          <w:tcW w:w="8385" w:type="dxa"/>
          <w:shd w:val="clear" w:color="auto" w:fill="003262"/>
          <w:tcMar>
            <w:top w:w="100" w:type="dxa"/>
            <w:left w:w="100" w:type="dxa"/>
            <w:bottom w:w="100" w:type="dxa"/>
            <w:right w:w="100" w:type="dxa"/>
          </w:tcMar>
        </w:tcPr>
        <w:p w:rsidR="009C26FA" w:rsidRDefault="000A18B6">
          <w:pPr>
            <w:spacing w:before="40"/>
            <w:ind w:right="900" w:firstLine="720"/>
            <w:jc w:val="center"/>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JSA Library #: FS-GRND-59</w:t>
          </w:r>
        </w:p>
      </w:tc>
      <w:tc>
        <w:tcPr>
          <w:tcW w:w="3630" w:type="dxa"/>
          <w:shd w:val="clear" w:color="auto" w:fill="003262"/>
          <w:tcMar>
            <w:top w:w="100" w:type="dxa"/>
            <w:left w:w="100" w:type="dxa"/>
            <w:bottom w:w="100" w:type="dxa"/>
            <w:right w:w="100" w:type="dxa"/>
          </w:tcMar>
        </w:tcPr>
        <w:p w:rsidR="009C26FA" w:rsidRDefault="000A18B6">
          <w:pPr>
            <w:spacing w:before="40"/>
            <w:ind w:right="900" w:firstLine="720"/>
            <w:jc w:val="right"/>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 xml:space="preserve">Page </w:t>
          </w:r>
          <w:r>
            <w:rPr>
              <w:rFonts w:ascii="Libre Franklin Thin" w:eastAsia="Libre Franklin Thin" w:hAnsi="Libre Franklin Thin" w:cs="Libre Franklin Thin"/>
              <w:color w:val="FFFFFF"/>
              <w:sz w:val="18"/>
              <w:szCs w:val="18"/>
            </w:rPr>
            <w:fldChar w:fldCharType="begin"/>
          </w:r>
          <w:r>
            <w:rPr>
              <w:rFonts w:ascii="Libre Franklin Thin" w:eastAsia="Libre Franklin Thin" w:hAnsi="Libre Franklin Thin" w:cs="Libre Franklin Thin"/>
              <w:color w:val="FFFFFF"/>
              <w:sz w:val="18"/>
              <w:szCs w:val="18"/>
            </w:rPr>
            <w:instrText>PAGE</w:instrText>
          </w:r>
          <w:r w:rsidR="00F27086">
            <w:rPr>
              <w:rFonts w:ascii="Libre Franklin Thin" w:eastAsia="Libre Franklin Thin" w:hAnsi="Libre Franklin Thin" w:cs="Libre Franklin Thin"/>
              <w:color w:val="FFFFFF"/>
              <w:sz w:val="18"/>
              <w:szCs w:val="18"/>
            </w:rPr>
            <w:fldChar w:fldCharType="separate"/>
          </w:r>
          <w:r w:rsidR="00F27086">
            <w:rPr>
              <w:rFonts w:ascii="Libre Franklin Thin" w:eastAsia="Libre Franklin Thin" w:hAnsi="Libre Franklin Thin" w:cs="Libre Franklin Thin"/>
              <w:noProof/>
              <w:color w:val="FFFFFF"/>
              <w:sz w:val="18"/>
              <w:szCs w:val="18"/>
            </w:rPr>
            <w:t>1</w:t>
          </w:r>
          <w:r>
            <w:rPr>
              <w:rFonts w:ascii="Libre Franklin Thin" w:eastAsia="Libre Franklin Thin" w:hAnsi="Libre Franklin Thin" w:cs="Libre Franklin Thin"/>
              <w:color w:val="FFFFFF"/>
              <w:sz w:val="18"/>
              <w:szCs w:val="18"/>
            </w:rPr>
            <w:fldChar w:fldCharType="end"/>
          </w:r>
          <w:r>
            <w:rPr>
              <w:rFonts w:ascii="Libre Franklin Thin" w:eastAsia="Libre Franklin Thin" w:hAnsi="Libre Franklin Thin" w:cs="Libre Franklin Thin"/>
              <w:color w:val="FFFFFF"/>
              <w:sz w:val="18"/>
              <w:szCs w:val="18"/>
            </w:rPr>
            <w:t xml:space="preserve"> of 4</w:t>
          </w:r>
        </w:p>
      </w:tc>
    </w:tr>
    <w:tr w:rsidR="009C26FA">
      <w:trPr>
        <w:trHeight w:val="380"/>
      </w:trPr>
      <w:tc>
        <w:tcPr>
          <w:tcW w:w="15840" w:type="dxa"/>
          <w:gridSpan w:val="3"/>
          <w:shd w:val="clear" w:color="auto" w:fill="003262"/>
          <w:tcMar>
            <w:top w:w="100" w:type="dxa"/>
            <w:left w:w="100" w:type="dxa"/>
            <w:bottom w:w="100" w:type="dxa"/>
            <w:right w:w="100" w:type="dxa"/>
          </w:tcMar>
        </w:tcPr>
        <w:p w:rsidR="009C26FA" w:rsidRDefault="000A18B6">
          <w:pPr>
            <w:jc w:val="center"/>
            <w:rPr>
              <w:rFonts w:ascii="Libre Franklin Thin" w:eastAsia="Libre Franklin Thin" w:hAnsi="Libre Franklin Thin" w:cs="Libre Franklin Thin"/>
              <w:color w:val="FFFFFF"/>
              <w:sz w:val="18"/>
              <w:szCs w:val="18"/>
            </w:rPr>
          </w:pPr>
          <w:r>
            <w:rPr>
              <w:rFonts w:ascii="Libre Franklin Thin" w:eastAsia="Libre Franklin Thin" w:hAnsi="Libre Franklin Thin" w:cs="Libre Franklin Thin"/>
              <w:color w:val="FFFFFF"/>
              <w:sz w:val="18"/>
              <w:szCs w:val="18"/>
            </w:rPr>
            <w:t>Environment, Health &amp; Safety  •  University of California, Berkeley  •  ehs.berkeley.edu  •  ehs@berkeley.edu  •  (510) 642-3073</w:t>
          </w:r>
        </w:p>
      </w:tc>
    </w:tr>
  </w:tbl>
  <w:p w:rsidR="009C26FA" w:rsidRDefault="009C26FA">
    <w:pPr>
      <w:rPr>
        <w:rFonts w:ascii="Libre Franklin Thin" w:eastAsia="Libre Franklin Thin" w:hAnsi="Libre Franklin Thin" w:cs="Libre Franklin Thi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8B6" w:rsidRDefault="000A18B6">
      <w:pPr>
        <w:spacing w:line="240" w:lineRule="auto"/>
      </w:pPr>
      <w:r>
        <w:separator/>
      </w:r>
    </w:p>
  </w:footnote>
  <w:footnote w:type="continuationSeparator" w:id="0">
    <w:p w:rsidR="000A18B6" w:rsidRDefault="000A18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FA" w:rsidRDefault="009C26FA">
    <w:pPr>
      <w:rPr>
        <w:sz w:val="2"/>
        <w:szCs w:val="2"/>
      </w:rPr>
    </w:pPr>
  </w:p>
  <w:tbl>
    <w:tblPr>
      <w:tblStyle w:val="a0"/>
      <w:tblW w:w="15825" w:type="dxa"/>
      <w:tblLayout w:type="fixed"/>
      <w:tblLook w:val="0600" w:firstRow="0" w:lastRow="0" w:firstColumn="0" w:lastColumn="0" w:noHBand="1" w:noVBand="1"/>
    </w:tblPr>
    <w:tblGrid>
      <w:gridCol w:w="15825"/>
    </w:tblGrid>
    <w:tr w:rsidR="009C26FA">
      <w:trPr>
        <w:trHeight w:val="220"/>
      </w:trPr>
      <w:tc>
        <w:tcPr>
          <w:tcW w:w="15825" w:type="dxa"/>
          <w:shd w:val="clear" w:color="auto" w:fill="003262"/>
          <w:tcMar>
            <w:top w:w="100" w:type="dxa"/>
            <w:left w:w="100" w:type="dxa"/>
            <w:bottom w:w="100" w:type="dxa"/>
            <w:right w:w="100" w:type="dxa"/>
          </w:tcMar>
        </w:tcPr>
        <w:p w:rsidR="009C26FA" w:rsidRDefault="000A18B6">
          <w:pPr>
            <w:widowControl w:val="0"/>
            <w:spacing w:before="280" w:line="240" w:lineRule="auto"/>
            <w:ind w:left="450"/>
            <w:rPr>
              <w:rFonts w:ascii="Open Sans" w:eastAsia="Open Sans" w:hAnsi="Open Sans" w:cs="Open Sans"/>
              <w:color w:val="FFFFFF"/>
              <w:sz w:val="78"/>
              <w:szCs w:val="78"/>
            </w:rPr>
          </w:pPr>
          <w:r>
            <w:rPr>
              <w:rFonts w:ascii="Open Sans" w:eastAsia="Open Sans" w:hAnsi="Open Sans" w:cs="Open Sans"/>
              <w:color w:val="FFFFFF"/>
              <w:sz w:val="78"/>
              <w:szCs w:val="78"/>
            </w:rPr>
            <w:t>Job Safety Analysis</w:t>
          </w:r>
          <w:r>
            <w:rPr>
              <w:noProof/>
            </w:rPr>
            <w:drawing>
              <wp:anchor distT="114300" distB="114300" distL="114300" distR="114300" simplePos="0" relativeHeight="251658240" behindDoc="0" locked="0" layoutInCell="1" hidden="0" allowOverlap="1">
                <wp:simplePos x="0" y="0"/>
                <wp:positionH relativeFrom="column">
                  <wp:posOffset>6667500</wp:posOffset>
                </wp:positionH>
                <wp:positionV relativeFrom="paragraph">
                  <wp:posOffset>200025</wp:posOffset>
                </wp:positionV>
                <wp:extent cx="3140670" cy="7000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40670" cy="700088"/>
                        </a:xfrm>
                        <a:prstGeom prst="rect">
                          <a:avLst/>
                        </a:prstGeom>
                        <a:ln/>
                      </pic:spPr>
                    </pic:pic>
                  </a:graphicData>
                </a:graphic>
              </wp:anchor>
            </w:drawing>
          </w:r>
        </w:p>
        <w:p w:rsidR="009C26FA" w:rsidRDefault="000A18B6">
          <w:pPr>
            <w:widowControl w:val="0"/>
            <w:spacing w:before="120" w:line="240" w:lineRule="auto"/>
            <w:ind w:left="810" w:hanging="90"/>
            <w:rPr>
              <w:color w:val="FFFFFF"/>
              <w:sz w:val="18"/>
              <w:szCs w:val="18"/>
            </w:rPr>
          </w:pPr>
          <w:r>
            <w:rPr>
              <w:i/>
              <w:color w:val="FFFFFF"/>
            </w:rPr>
            <w:t>Safety Information for the University of California, Berkeley</w:t>
          </w:r>
        </w:p>
      </w:tc>
    </w:tr>
    <w:tr w:rsidR="009C26FA">
      <w:trPr>
        <w:trHeight w:val="640"/>
      </w:trPr>
      <w:tc>
        <w:tcPr>
          <w:tcW w:w="15825" w:type="dxa"/>
          <w:shd w:val="clear" w:color="auto" w:fill="3B7EA1"/>
          <w:tcMar>
            <w:top w:w="100" w:type="dxa"/>
            <w:left w:w="100" w:type="dxa"/>
            <w:bottom w:w="100" w:type="dxa"/>
            <w:right w:w="100" w:type="dxa"/>
          </w:tcMar>
        </w:tcPr>
        <w:p w:rsidR="009C26FA" w:rsidRDefault="009C26FA">
          <w:pPr>
            <w:pStyle w:val="Title"/>
            <w:widowControl w:val="0"/>
            <w:rPr>
              <w:sz w:val="2"/>
              <w:szCs w:val="2"/>
            </w:rPr>
          </w:pPr>
          <w:bookmarkStart w:id="3" w:name="_nyrdec26efjx" w:colFirst="0" w:colLast="0"/>
          <w:bookmarkEnd w:id="3"/>
        </w:p>
        <w:p w:rsidR="009C26FA" w:rsidRDefault="000A18B6">
          <w:pPr>
            <w:pStyle w:val="Title"/>
            <w:widowControl w:val="0"/>
            <w:ind w:left="360"/>
            <w:rPr>
              <w:rFonts w:ascii="Libre Franklin" w:eastAsia="Libre Franklin" w:hAnsi="Libre Franklin" w:cs="Libre Franklin"/>
              <w:b/>
              <w:i/>
              <w:sz w:val="40"/>
              <w:szCs w:val="40"/>
            </w:rPr>
          </w:pPr>
          <w:bookmarkStart w:id="4" w:name="_gmx4l72v6bh6" w:colFirst="0" w:colLast="0"/>
          <w:bookmarkEnd w:id="4"/>
          <w:r>
            <w:rPr>
              <w:rFonts w:ascii="Open Sans SemiBold" w:eastAsia="Open Sans SemiBold" w:hAnsi="Open Sans SemiBold" w:cs="Open Sans SemiBold"/>
              <w:sz w:val="40"/>
              <w:szCs w:val="40"/>
            </w:rPr>
            <w:t>Aerial Lift</w:t>
          </w:r>
        </w:p>
      </w:tc>
    </w:tr>
  </w:tbl>
  <w:p w:rsidR="009C26FA" w:rsidRDefault="009C26FA">
    <w:pPr>
      <w:rPr>
        <w:sz w:val="8"/>
        <w:szCs w:val="8"/>
      </w:rPr>
    </w:pPr>
  </w:p>
  <w:tbl>
    <w:tblPr>
      <w:tblStyle w:val="a1"/>
      <w:tblW w:w="15825"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ayout w:type="fixed"/>
      <w:tblLook w:val="0600" w:firstRow="0" w:lastRow="0" w:firstColumn="0" w:lastColumn="0" w:noHBand="1" w:noVBand="1"/>
    </w:tblPr>
    <w:tblGrid>
      <w:gridCol w:w="3780"/>
      <w:gridCol w:w="5115"/>
      <w:gridCol w:w="6930"/>
    </w:tblGrid>
    <w:tr w:rsidR="009C26FA">
      <w:trPr>
        <w:trHeight w:val="431"/>
      </w:trPr>
      <w:tc>
        <w:tcPr>
          <w:tcW w:w="3780" w:type="dxa"/>
          <w:tcBorders>
            <w:top w:val="single" w:sz="4" w:space="0" w:color="EEEEEE"/>
            <w:left w:val="single" w:sz="4" w:space="0" w:color="EEEEEE"/>
            <w:bottom w:val="single" w:sz="4" w:space="0" w:color="EEEEEE"/>
            <w:right w:val="single" w:sz="4" w:space="0" w:color="EEEEEE"/>
          </w:tcBorders>
          <w:shd w:val="clear" w:color="auto" w:fill="666666"/>
          <w:tcMar>
            <w:top w:w="215" w:type="dxa"/>
            <w:left w:w="215" w:type="dxa"/>
            <w:bottom w:w="215" w:type="dxa"/>
            <w:right w:w="215" w:type="dxa"/>
          </w:tcMar>
        </w:tcPr>
        <w:p w:rsidR="009C26FA" w:rsidRDefault="000A18B6">
          <w:pPr>
            <w:pStyle w:val="Heading3"/>
            <w:ind w:left="360"/>
            <w:rPr>
              <w:color w:val="FFFFFF"/>
              <w:sz w:val="18"/>
              <w:szCs w:val="18"/>
            </w:rPr>
          </w:pPr>
          <w:bookmarkStart w:id="5" w:name="_qejalevux8u0" w:colFirst="0" w:colLast="0"/>
          <w:bookmarkEnd w:id="5"/>
          <w:r>
            <w:rPr>
              <w:b/>
              <w:color w:val="FFFFFF"/>
            </w:rPr>
            <w:t>Task Description</w:t>
          </w:r>
        </w:p>
      </w:tc>
      <w:tc>
        <w:tcPr>
          <w:tcW w:w="5115" w:type="dxa"/>
          <w:tcBorders>
            <w:top w:val="single" w:sz="4" w:space="0" w:color="EEEEEE"/>
            <w:left w:val="single" w:sz="4" w:space="0" w:color="EEEEEE"/>
            <w:bottom w:val="single" w:sz="4" w:space="0" w:color="EEEEEE"/>
            <w:right w:val="single" w:sz="4" w:space="0" w:color="EEEEEE"/>
          </w:tcBorders>
          <w:shd w:val="clear" w:color="auto" w:fill="666666"/>
          <w:tcMar>
            <w:top w:w="215" w:type="dxa"/>
            <w:left w:w="215" w:type="dxa"/>
            <w:bottom w:w="215" w:type="dxa"/>
            <w:right w:w="215" w:type="dxa"/>
          </w:tcMar>
        </w:tcPr>
        <w:p w:rsidR="009C26FA" w:rsidRDefault="000A18B6">
          <w:pPr>
            <w:pStyle w:val="Heading3"/>
            <w:spacing w:before="240"/>
            <w:ind w:left="270"/>
            <w:rPr>
              <w:b/>
              <w:color w:val="FFFFFF"/>
            </w:rPr>
          </w:pPr>
          <w:bookmarkStart w:id="6" w:name="_uqv6lrpuvip9" w:colFirst="0" w:colLast="0"/>
          <w:bookmarkEnd w:id="6"/>
          <w:r>
            <w:rPr>
              <w:b/>
              <w:color w:val="FFFFFF"/>
            </w:rPr>
            <w:t>Associated Hazards</w:t>
          </w:r>
        </w:p>
      </w:tc>
      <w:tc>
        <w:tcPr>
          <w:tcW w:w="6930" w:type="dxa"/>
          <w:tcBorders>
            <w:top w:val="single" w:sz="4" w:space="0" w:color="EEEEEE"/>
            <w:left w:val="single" w:sz="4" w:space="0" w:color="EEEEEE"/>
            <w:bottom w:val="single" w:sz="4" w:space="0" w:color="EEEEEE"/>
            <w:right w:val="single" w:sz="4" w:space="0" w:color="EEEEEE"/>
          </w:tcBorders>
          <w:shd w:val="clear" w:color="auto" w:fill="666666"/>
          <w:tcMar>
            <w:top w:w="215" w:type="dxa"/>
            <w:left w:w="215" w:type="dxa"/>
            <w:bottom w:w="215" w:type="dxa"/>
            <w:right w:w="215" w:type="dxa"/>
          </w:tcMar>
        </w:tcPr>
        <w:p w:rsidR="009C26FA" w:rsidRDefault="000A18B6">
          <w:pPr>
            <w:pStyle w:val="Heading3"/>
            <w:spacing w:before="240"/>
            <w:ind w:left="270"/>
            <w:rPr>
              <w:b/>
              <w:color w:val="FFFFFF"/>
            </w:rPr>
          </w:pPr>
          <w:bookmarkStart w:id="7" w:name="_qyvd9b6y2n4z" w:colFirst="0" w:colLast="0"/>
          <w:bookmarkEnd w:id="7"/>
          <w:r>
            <w:rPr>
              <w:b/>
              <w:color w:val="FFFFFF"/>
            </w:rPr>
            <w:t>Types of Controls</w:t>
          </w:r>
        </w:p>
      </w:tc>
    </w:tr>
  </w:tbl>
  <w:p w:rsidR="009C26FA" w:rsidRDefault="009C26FA">
    <w:pPr>
      <w:pStyle w:val="Heading1"/>
      <w:spacing w:before="0"/>
      <w:rPr>
        <w:sz w:val="2"/>
        <w:szCs w:val="2"/>
      </w:rPr>
    </w:pPr>
    <w:bookmarkStart w:id="8" w:name="_xyb2f0pmxixm" w:colFirst="0" w:colLast="0"/>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FA" w:rsidRDefault="009C26FA">
    <w:pPr>
      <w:rPr>
        <w:sz w:val="2"/>
        <w:szCs w:val="2"/>
      </w:rPr>
    </w:pPr>
  </w:p>
  <w:tbl>
    <w:tblPr>
      <w:tblStyle w:val="a3"/>
      <w:tblW w:w="15825" w:type="dxa"/>
      <w:tblLayout w:type="fixed"/>
      <w:tblLook w:val="0600" w:firstRow="0" w:lastRow="0" w:firstColumn="0" w:lastColumn="0" w:noHBand="1" w:noVBand="1"/>
    </w:tblPr>
    <w:tblGrid>
      <w:gridCol w:w="15825"/>
    </w:tblGrid>
    <w:tr w:rsidR="009C26FA">
      <w:trPr>
        <w:trHeight w:val="1875"/>
      </w:trPr>
      <w:tc>
        <w:tcPr>
          <w:tcW w:w="15825" w:type="dxa"/>
          <w:tcBorders>
            <w:top w:val="nil"/>
            <w:left w:val="nil"/>
            <w:bottom w:val="nil"/>
            <w:right w:val="nil"/>
          </w:tcBorders>
          <w:shd w:val="clear" w:color="auto" w:fill="003262"/>
          <w:tcMar>
            <w:top w:w="100" w:type="dxa"/>
            <w:left w:w="100" w:type="dxa"/>
            <w:bottom w:w="100" w:type="dxa"/>
            <w:right w:w="100" w:type="dxa"/>
          </w:tcMar>
        </w:tcPr>
        <w:p w:rsidR="009C26FA" w:rsidRDefault="000A18B6">
          <w:pPr>
            <w:widowControl w:val="0"/>
            <w:spacing w:before="280" w:line="240" w:lineRule="auto"/>
            <w:ind w:left="450"/>
            <w:rPr>
              <w:rFonts w:ascii="Open Sans" w:eastAsia="Open Sans" w:hAnsi="Open Sans" w:cs="Open Sans"/>
              <w:color w:val="FFFFFF"/>
              <w:sz w:val="78"/>
              <w:szCs w:val="78"/>
            </w:rPr>
          </w:pPr>
          <w:r>
            <w:rPr>
              <w:rFonts w:ascii="Open Sans" w:eastAsia="Open Sans" w:hAnsi="Open Sans" w:cs="Open Sans"/>
              <w:color w:val="FFFFFF"/>
              <w:sz w:val="78"/>
              <w:szCs w:val="78"/>
            </w:rPr>
            <w:t>Job Safety Analysis</w:t>
          </w:r>
          <w:r>
            <w:rPr>
              <w:noProof/>
            </w:rPr>
            <w:drawing>
              <wp:anchor distT="114300" distB="114300" distL="114300" distR="114300" simplePos="0" relativeHeight="251659264" behindDoc="0" locked="0" layoutInCell="1" hidden="0" allowOverlap="1">
                <wp:simplePos x="0" y="0"/>
                <wp:positionH relativeFrom="column">
                  <wp:posOffset>6667500</wp:posOffset>
                </wp:positionH>
                <wp:positionV relativeFrom="paragraph">
                  <wp:posOffset>238125</wp:posOffset>
                </wp:positionV>
                <wp:extent cx="3140670" cy="7000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40670" cy="700088"/>
                        </a:xfrm>
                        <a:prstGeom prst="rect">
                          <a:avLst/>
                        </a:prstGeom>
                        <a:ln/>
                      </pic:spPr>
                    </pic:pic>
                  </a:graphicData>
                </a:graphic>
              </wp:anchor>
            </w:drawing>
          </w:r>
        </w:p>
        <w:p w:rsidR="009C26FA" w:rsidRDefault="000A18B6">
          <w:pPr>
            <w:widowControl w:val="0"/>
            <w:spacing w:before="120" w:line="240" w:lineRule="auto"/>
            <w:ind w:left="810" w:hanging="90"/>
            <w:rPr>
              <w:rFonts w:ascii="Open Sans" w:eastAsia="Open Sans" w:hAnsi="Open Sans" w:cs="Open Sans"/>
              <w:i/>
              <w:color w:val="FFFFFF"/>
              <w:sz w:val="82"/>
              <w:szCs w:val="82"/>
            </w:rPr>
          </w:pPr>
          <w:r>
            <w:rPr>
              <w:i/>
              <w:color w:val="FFFFFF"/>
            </w:rPr>
            <w:t>Safety Information for the University of California, Berkeley</w:t>
          </w:r>
        </w:p>
      </w:tc>
    </w:tr>
    <w:tr w:rsidR="009C26FA">
      <w:trPr>
        <w:trHeight w:val="640"/>
      </w:trPr>
      <w:tc>
        <w:tcPr>
          <w:tcW w:w="15825" w:type="dxa"/>
          <w:tcBorders>
            <w:top w:val="nil"/>
          </w:tcBorders>
          <w:shd w:val="clear" w:color="auto" w:fill="3B7EA1"/>
          <w:tcMar>
            <w:top w:w="100" w:type="dxa"/>
            <w:left w:w="100" w:type="dxa"/>
            <w:bottom w:w="100" w:type="dxa"/>
            <w:right w:w="100" w:type="dxa"/>
          </w:tcMar>
        </w:tcPr>
        <w:p w:rsidR="009C26FA" w:rsidRDefault="009C26FA">
          <w:pPr>
            <w:pStyle w:val="Title"/>
            <w:widowControl w:val="0"/>
            <w:rPr>
              <w:rFonts w:ascii="Open Sans Light" w:eastAsia="Open Sans Light" w:hAnsi="Open Sans Light" w:cs="Open Sans Light"/>
              <w:sz w:val="2"/>
              <w:szCs w:val="2"/>
            </w:rPr>
          </w:pPr>
          <w:bookmarkStart w:id="9" w:name="_83adl5xp1u4" w:colFirst="0" w:colLast="0"/>
          <w:bookmarkEnd w:id="9"/>
        </w:p>
        <w:p w:rsidR="009C26FA" w:rsidRDefault="000A18B6">
          <w:pPr>
            <w:pStyle w:val="Title"/>
            <w:widowControl w:val="0"/>
            <w:ind w:left="360"/>
            <w:rPr>
              <w:rFonts w:ascii="Open Sans SemiBold" w:eastAsia="Open Sans SemiBold" w:hAnsi="Open Sans SemiBold" w:cs="Open Sans SemiBold"/>
              <w:i/>
              <w:sz w:val="40"/>
              <w:szCs w:val="40"/>
            </w:rPr>
          </w:pPr>
          <w:bookmarkStart w:id="10" w:name="_9vm044etrbq9" w:colFirst="0" w:colLast="0"/>
          <w:bookmarkEnd w:id="10"/>
          <w:r>
            <w:rPr>
              <w:rFonts w:ascii="Open Sans SemiBold" w:eastAsia="Open Sans SemiBold" w:hAnsi="Open Sans SemiBold" w:cs="Open Sans SemiBold"/>
              <w:sz w:val="40"/>
              <w:szCs w:val="40"/>
            </w:rPr>
            <w:t>Aerial Lift</w:t>
          </w:r>
        </w:p>
      </w:tc>
    </w:tr>
  </w:tbl>
  <w:p w:rsidR="009C26FA" w:rsidRDefault="009C26FA">
    <w:pPr>
      <w:spacing w:before="180"/>
      <w:rPr>
        <w:color w:val="003262"/>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24C0C"/>
    <w:multiLevelType w:val="multilevel"/>
    <w:tmpl w:val="4AF653C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1440"/>
      </w:pPr>
      <w:rPr>
        <w:rFonts w:ascii="Libre Franklin" w:eastAsia="Libre Franklin" w:hAnsi="Libre Franklin" w:cs="Libre Franklin"/>
        <w:b/>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FA359D3"/>
    <w:multiLevelType w:val="multilevel"/>
    <w:tmpl w:val="95CA14CE"/>
    <w:lvl w:ilvl="0">
      <w:start w:val="1"/>
      <w:numFmt w:val="decimal"/>
      <w:lvlText w:val="%1."/>
      <w:lvlJc w:val="right"/>
      <w:pPr>
        <w:ind w:left="720" w:hanging="360"/>
      </w:pPr>
      <w:rPr>
        <w:u w:val="none"/>
      </w:rPr>
    </w:lvl>
    <w:lvl w:ilvl="1">
      <w:start w:val="1"/>
      <w:numFmt w:val="decimal"/>
      <w:lvlText w:val="%1.%2."/>
      <w:lvlJc w:val="right"/>
      <w:pPr>
        <w:ind w:left="1440" w:hanging="990"/>
      </w:pPr>
      <w:rPr>
        <w:rFonts w:ascii="Libre Franklin" w:eastAsia="Libre Franklin" w:hAnsi="Libre Franklin" w:cs="Libre Franklin"/>
        <w:b/>
        <w:u w:val="none"/>
      </w:rPr>
    </w:lvl>
    <w:lvl w:ilvl="2">
      <w:start w:val="1"/>
      <w:numFmt w:val="decimal"/>
      <w:lvlText w:val="%1.%2.%3."/>
      <w:lvlJc w:val="right"/>
      <w:pPr>
        <w:ind w:left="2160" w:hanging="360"/>
      </w:pPr>
      <w:rPr>
        <w:rFonts w:ascii="Libre Franklin" w:eastAsia="Libre Franklin" w:hAnsi="Libre Franklin" w:cs="Libre Franklin"/>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7BD02100"/>
    <w:multiLevelType w:val="multilevel"/>
    <w:tmpl w:val="44584C2C"/>
    <w:lvl w:ilvl="0">
      <w:start w:val="1"/>
      <w:numFmt w:val="decimal"/>
      <w:lvlText w:val="%1."/>
      <w:lvlJc w:val="right"/>
      <w:pPr>
        <w:ind w:left="1440" w:hanging="360"/>
      </w:pPr>
      <w:rPr>
        <w:u w:val="none"/>
      </w:rPr>
    </w:lvl>
    <w:lvl w:ilvl="1">
      <w:start w:val="1"/>
      <w:numFmt w:val="decimal"/>
      <w:lvlText w:val="%1.%2."/>
      <w:lvlJc w:val="right"/>
      <w:pPr>
        <w:ind w:left="2160" w:hanging="360"/>
      </w:pPr>
      <w:rPr>
        <w:rFonts w:ascii="Libre Franklin" w:eastAsia="Libre Franklin" w:hAnsi="Libre Franklin" w:cs="Libre Franklin"/>
        <w:b/>
        <w:u w:val="none"/>
      </w:rPr>
    </w:lvl>
    <w:lvl w:ilvl="2">
      <w:start w:val="1"/>
      <w:numFmt w:val="decimal"/>
      <w:lvlText w:val="%1.%2.%3."/>
      <w:lvlJc w:val="right"/>
      <w:pPr>
        <w:ind w:left="2880" w:hanging="2160"/>
      </w:pPr>
      <w:rPr>
        <w:rFonts w:ascii="Libre Franklin" w:eastAsia="Libre Franklin" w:hAnsi="Libre Franklin" w:cs="Libre Franklin"/>
        <w:b/>
        <w:sz w:val="22"/>
        <w:szCs w:val="22"/>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FA"/>
    <w:rsid w:val="000A18B6"/>
    <w:rsid w:val="009C26FA"/>
    <w:rsid w:val="00F2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3162"/>
  <w15:docId w15:val="{19A801E7-E970-4DE5-84FC-57957292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80"/>
      <w:ind w:left="450"/>
      <w:outlineLvl w:val="0"/>
    </w:pPr>
    <w:rPr>
      <w:rFonts w:ascii="Libre Franklin Thin" w:eastAsia="Libre Franklin Thin" w:hAnsi="Libre Franklin Thin" w:cs="Libre Franklin Thin"/>
      <w:b/>
      <w:color w:val="073763"/>
      <w:sz w:val="32"/>
      <w:szCs w:val="32"/>
    </w:rPr>
  </w:style>
  <w:style w:type="paragraph" w:styleId="Heading2">
    <w:name w:val="heading 2"/>
    <w:basedOn w:val="Normal"/>
    <w:next w:val="Normal"/>
    <w:uiPriority w:val="9"/>
    <w:unhideWhenUsed/>
    <w:qFormat/>
    <w:pPr>
      <w:keepNext/>
      <w:keepLines/>
      <w:spacing w:line="227" w:lineRule="auto"/>
      <w:ind w:left="560" w:right="900"/>
      <w:outlineLvl w:val="1"/>
    </w:pPr>
    <w:rPr>
      <w:rFonts w:ascii="Libre Franklin Thin" w:eastAsia="Libre Franklin Thin" w:hAnsi="Libre Franklin Thin" w:cs="Libre Franklin Thin"/>
      <w:sz w:val="28"/>
      <w:szCs w:val="28"/>
    </w:rPr>
  </w:style>
  <w:style w:type="paragraph" w:styleId="Heading3">
    <w:name w:val="heading 3"/>
    <w:basedOn w:val="Normal"/>
    <w:next w:val="Normal"/>
    <w:uiPriority w:val="9"/>
    <w:unhideWhenUsed/>
    <w:qFormat/>
    <w:pPr>
      <w:keepNext/>
      <w:keepLines/>
      <w:spacing w:before="200"/>
      <w:ind w:left="450"/>
      <w:outlineLvl w:val="2"/>
    </w:pPr>
    <w:rPr>
      <w:rFonts w:ascii="Libre Franklin Thin" w:eastAsia="Libre Franklin Thin" w:hAnsi="Libre Franklin Thin" w:cs="Libre Franklin Thin"/>
      <w:color w:val="073763"/>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Libre Franklin Thin" w:eastAsia="Libre Franklin Thin" w:hAnsi="Libre Franklin Thin" w:cs="Libre Franklin Thin"/>
      <w:color w:val="FFFFFF"/>
      <w:sz w:val="44"/>
      <w:szCs w:val="44"/>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hs.berkeley.edu/sites/default/files/job-safety-analysis-fact-shee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app.ehs.berkeley.edu/bopr/wspInfo/ob-whos-your-dsc.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Saravia-Butler</cp:lastModifiedBy>
  <cp:revision>2</cp:revision>
  <dcterms:created xsi:type="dcterms:W3CDTF">2021-05-11T17:16:00Z</dcterms:created>
  <dcterms:modified xsi:type="dcterms:W3CDTF">2021-05-11T17:19:00Z</dcterms:modified>
</cp:coreProperties>
</file>