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03B" w:rsidRDefault="00E6303B" w:rsidP="00E6303B">
      <w:pPr>
        <w:spacing w:before="100" w:beforeAutospacing="1" w:after="100" w:afterAutospacing="1"/>
        <w:ind w:right="270"/>
        <w:rPr>
          <w:i/>
          <w:sz w:val="16"/>
          <w:szCs w:val="16"/>
        </w:rPr>
      </w:pPr>
      <w:r>
        <w:rPr>
          <w:i/>
          <w:sz w:val="16"/>
          <w:szCs w:val="16"/>
        </w:rPr>
        <w:t>These safety training resources, prepared solely for the use of the Regents of the University of California, were provided by a variety of sources.  It is your responsibility to customize the information to match your specific operations.  Neither the University of California nor any of its employees, makes any warranty, express or implied, or assumes any legal liability or responsibility for the accuracy, completeness, or usefulness of any information, or represents that its use would not infringe privately owned rights.  Reference herein to any specific commercial product, process, or service by trade name, trademark, manufacturer, or otherwise, does not necessarily constitute or imply its endorsement, recommendation, or favoring by the University of California. The views and opinions of authors expressed herein do not necessarily state or reflect those of the University of California, and shall not be used for advertising or product endorsement purposes.</w:t>
      </w:r>
    </w:p>
    <w:p w:rsidR="001275C9" w:rsidRDefault="00DA1542" w:rsidP="00EB3BA7">
      <w:pPr>
        <w:ind w:left="-720" w:right="90"/>
        <w:jc w:val="center"/>
        <w:rPr>
          <w:sz w:val="52"/>
        </w:rPr>
      </w:pPr>
      <w:r>
        <w:rPr>
          <w:sz w:val="52"/>
        </w:rPr>
        <w:t>Standard Operating Procedure</w:t>
      </w:r>
    </w:p>
    <w:p w:rsidR="001275C9" w:rsidRDefault="00DA1542" w:rsidP="00EB3BA7">
      <w:pPr>
        <w:ind w:left="-720" w:right="90"/>
        <w:rPr>
          <w:sz w:val="36"/>
        </w:rPr>
      </w:pPr>
      <w:r>
        <w:rPr>
          <w:sz w:val="36"/>
        </w:rPr>
        <w:t>________________________</w:t>
      </w:r>
      <w:r w:rsidR="00964D99">
        <w:rPr>
          <w:sz w:val="36"/>
        </w:rPr>
        <w:t>_______________________________</w:t>
      </w:r>
    </w:p>
    <w:p w:rsidR="001275C9" w:rsidRDefault="00DA1542" w:rsidP="00EB3BA7">
      <w:pPr>
        <w:ind w:left="-720" w:right="90"/>
        <w:jc w:val="center"/>
        <w:rPr>
          <w:sz w:val="28"/>
        </w:rPr>
      </w:pPr>
      <w:r>
        <w:rPr>
          <w:sz w:val="28"/>
        </w:rPr>
        <w:t>Read the EH&amp;S Standard Operating Procedures Fact Sheet before filling out this form. Print out the completed form and keep a readily accessible hard copy in the lab (also keeping an electronic copy is highly recommended).</w:t>
      </w:r>
    </w:p>
    <w:p w:rsidR="001275C9" w:rsidRDefault="00964D99" w:rsidP="00EB3BA7">
      <w:pPr>
        <w:ind w:left="-720" w:right="90"/>
        <w:rPr>
          <w:sz w:val="36"/>
        </w:rPr>
      </w:pPr>
      <w:r>
        <w:rPr>
          <w:sz w:val="36"/>
        </w:rPr>
        <w:t>_</w:t>
      </w:r>
      <w:r w:rsidR="00DA1542">
        <w:rPr>
          <w:sz w:val="36"/>
        </w:rPr>
        <w:t>_________________________________________________</w:t>
      </w:r>
    </w:p>
    <w:p w:rsidR="001275C9" w:rsidRDefault="001275C9" w:rsidP="00EB3BA7">
      <w:pPr>
        <w:ind w:left="-720" w:right="90"/>
        <w:rPr>
          <w:sz w:val="36"/>
        </w:rPr>
      </w:pPr>
    </w:p>
    <w:p w:rsidR="001275C9" w:rsidRDefault="003F5B12" w:rsidP="00EB3BA7">
      <w:pPr>
        <w:spacing w:line="360" w:lineRule="auto"/>
        <w:ind w:left="-720" w:right="90"/>
        <w:rPr>
          <w:sz w:val="28"/>
        </w:rPr>
      </w:pPr>
      <w:r>
        <w:rPr>
          <w:noProof/>
          <w:sz w:val="28"/>
        </w:rPr>
        <w:pict>
          <v:line id="_x0000_s1058" style="position:absolute;left:0;text-align:left;z-index:251659776" from="63.75pt,12.7pt" to="468pt,12.7pt"/>
        </w:pict>
      </w:r>
      <w:r w:rsidR="00DA1542">
        <w:rPr>
          <w:sz w:val="28"/>
        </w:rPr>
        <w:t xml:space="preserve">Date: </w:t>
      </w:r>
      <w:r w:rsidR="00DA1542">
        <w:rPr>
          <w:sz w:val="28"/>
        </w:rPr>
        <w:tab/>
      </w:r>
      <w:r w:rsidR="00DA1542">
        <w:rPr>
          <w:sz w:val="28"/>
        </w:rPr>
        <w:tab/>
      </w:r>
      <w:r w:rsidR="00DA1542">
        <w:rPr>
          <w:sz w:val="28"/>
        </w:rPr>
        <w:tab/>
        <w:t>03/30/2010</w:t>
      </w:r>
    </w:p>
    <w:p w:rsidR="001275C9" w:rsidRDefault="003F5B12" w:rsidP="00EB3BA7">
      <w:pPr>
        <w:spacing w:line="360" w:lineRule="auto"/>
        <w:ind w:left="-720" w:right="90"/>
        <w:rPr>
          <w:sz w:val="28"/>
        </w:rPr>
      </w:pPr>
      <w:r>
        <w:rPr>
          <w:noProof/>
          <w:sz w:val="28"/>
        </w:rPr>
        <w:pict>
          <v:line id="_x0000_s1051" style="position:absolute;left:0;text-align:left;z-index:251655680" from="63pt,13.3pt" to="468pt,13.3pt"/>
        </w:pict>
      </w:r>
      <w:r w:rsidR="00DA1542">
        <w:rPr>
          <w:sz w:val="28"/>
        </w:rPr>
        <w:t xml:space="preserve">SOP Title:  </w:t>
      </w:r>
      <w:r w:rsidR="00DA1542">
        <w:rPr>
          <w:sz w:val="28"/>
        </w:rPr>
        <w:tab/>
      </w:r>
      <w:r w:rsidR="00DA1542">
        <w:rPr>
          <w:sz w:val="28"/>
        </w:rPr>
        <w:tab/>
        <w:t>Acrylamide</w:t>
      </w:r>
      <w:r w:rsidR="0049151D">
        <w:rPr>
          <w:sz w:val="28"/>
        </w:rPr>
        <w:t xml:space="preserve"> Gel</w:t>
      </w:r>
    </w:p>
    <w:p w:rsidR="001275C9" w:rsidRDefault="003F5B12" w:rsidP="00EB3BA7">
      <w:pPr>
        <w:spacing w:line="360" w:lineRule="auto"/>
        <w:ind w:left="-720" w:right="90"/>
        <w:rPr>
          <w:sz w:val="28"/>
        </w:rPr>
      </w:pPr>
      <w:r>
        <w:rPr>
          <w:noProof/>
          <w:sz w:val="28"/>
        </w:rPr>
        <w:pict>
          <v:line id="_x0000_s1057" style="position:absolute;left:0;text-align:left;z-index:251658752" from="99pt,13.9pt" to="468pt,13.9pt"/>
        </w:pict>
      </w:r>
      <w:r w:rsidR="00DA1542">
        <w:rPr>
          <w:sz w:val="28"/>
        </w:rPr>
        <w:t xml:space="preserve">Principal Investigator:  </w:t>
      </w:r>
      <w:r w:rsidR="00DA1542">
        <w:rPr>
          <w:sz w:val="28"/>
        </w:rPr>
        <w:tab/>
      </w:r>
      <w:r>
        <w:rPr>
          <w:noProof/>
          <w:sz w:val="28"/>
        </w:rPr>
        <w:pict>
          <v:line id="_x0000_s1056" style="position:absolute;left:0;text-align:left;z-index:251657728;mso-position-horizontal-relative:text;mso-position-vertical-relative:text" from="101.25pt,14.5pt" to="470.25pt,14.5pt"/>
        </w:pict>
      </w:r>
      <w:r w:rsidR="00DA1542">
        <w:rPr>
          <w:sz w:val="28"/>
        </w:rPr>
        <w:t xml:space="preserve">Room and Building:  </w:t>
      </w:r>
      <w:r w:rsidR="00DA1542">
        <w:rPr>
          <w:sz w:val="28"/>
        </w:rPr>
        <w:tab/>
      </w:r>
      <w:r>
        <w:rPr>
          <w:noProof/>
          <w:sz w:val="28"/>
        </w:rPr>
        <w:pict>
          <v:line id="_x0000_s1054" style="position:absolute;left:0;text-align:left;z-index:251656704;mso-position-horizontal-relative:text;mso-position-vertical-relative:text" from="99pt,15.1pt" to="468pt,15.1pt"/>
        </w:pict>
      </w:r>
      <w:r w:rsidR="00DA1542">
        <w:rPr>
          <w:sz w:val="28"/>
        </w:rPr>
        <w:t>Lab Phone Number:</w:t>
      </w:r>
      <w:r w:rsidR="00DA1542">
        <w:rPr>
          <w:sz w:val="28"/>
        </w:rPr>
        <w:tab/>
      </w:r>
    </w:p>
    <w:p w:rsidR="001275C9" w:rsidRDefault="001275C9" w:rsidP="00EB3BA7">
      <w:pPr>
        <w:ind w:left="-720" w:right="90"/>
        <w:rPr>
          <w:sz w:val="28"/>
        </w:rPr>
      </w:pPr>
    </w:p>
    <w:p w:rsidR="001275C9" w:rsidRDefault="00DA1542" w:rsidP="00EB3BA7">
      <w:pPr>
        <w:ind w:left="-720" w:right="90"/>
        <w:rPr>
          <w:sz w:val="36"/>
        </w:rPr>
      </w:pPr>
      <w:r>
        <w:rPr>
          <w:sz w:val="36"/>
        </w:rPr>
        <w:t>Section 1 – Process</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1275C9">
        <w:tc>
          <w:tcPr>
            <w:tcW w:w="10080" w:type="dxa"/>
          </w:tcPr>
          <w:p w:rsidR="001275C9" w:rsidRDefault="00DA1542" w:rsidP="00EB3BA7">
            <w:pPr>
              <w:ind w:right="90"/>
            </w:pPr>
            <w:r>
              <w:t xml:space="preserve">Acrylamide </w:t>
            </w:r>
            <w:r w:rsidR="00964D99">
              <w:t xml:space="preserve">Gels are </w:t>
            </w:r>
            <w:r>
              <w:t xml:space="preserve">often used for the size separation of proteins and nucleic acids during electrophoresis.  </w:t>
            </w:r>
          </w:p>
          <w:p w:rsidR="00964D99" w:rsidRDefault="00964D99" w:rsidP="00EB3BA7">
            <w:pPr>
              <w:ind w:right="90"/>
            </w:pPr>
          </w:p>
          <w:p w:rsidR="001275C9" w:rsidRDefault="00DA1542" w:rsidP="00EB3BA7">
            <w:pPr>
              <w:ind w:right="90"/>
            </w:pPr>
            <w:r>
              <w:t xml:space="preserve">It can be used premixed with </w:t>
            </w:r>
            <w:proofErr w:type="spellStart"/>
            <w:r>
              <w:t>Bis</w:t>
            </w:r>
            <w:proofErr w:type="spellEnd"/>
            <w:r>
              <w:t xml:space="preserve"> Acrylamide as a liquid or it may be weighed out as a powder to make solutions of desired concentrations.  The addition of </w:t>
            </w:r>
            <w:proofErr w:type="spellStart"/>
            <w:r>
              <w:t>Tetramet</w:t>
            </w:r>
            <w:r w:rsidR="00964D99">
              <w:t>hylethylenediamine</w:t>
            </w:r>
            <w:proofErr w:type="spellEnd"/>
            <w:r w:rsidR="00964D99">
              <w:t xml:space="preserve"> and Ammonium </w:t>
            </w:r>
            <w:proofErr w:type="spellStart"/>
            <w:r>
              <w:t>Persulfate</w:t>
            </w:r>
            <w:proofErr w:type="spellEnd"/>
            <w:r>
              <w:t xml:space="preserve"> cause liquid Acrylamide to polymerize.</w:t>
            </w:r>
          </w:p>
        </w:tc>
      </w:tr>
    </w:tbl>
    <w:p w:rsidR="001275C9" w:rsidRDefault="001275C9" w:rsidP="00EB3BA7">
      <w:pPr>
        <w:ind w:left="-720" w:right="90"/>
        <w:rPr>
          <w:sz w:val="36"/>
        </w:rPr>
      </w:pPr>
    </w:p>
    <w:p w:rsidR="001275C9" w:rsidRDefault="00DA1542" w:rsidP="00EB3BA7">
      <w:pPr>
        <w:ind w:left="-720" w:right="90"/>
        <w:rPr>
          <w:sz w:val="36"/>
        </w:rPr>
      </w:pPr>
      <w:r>
        <w:rPr>
          <w:sz w:val="36"/>
        </w:rPr>
        <w:t xml:space="preserve">Section 2 – Hazardous Chemicals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1275C9">
        <w:tc>
          <w:tcPr>
            <w:tcW w:w="10080" w:type="dxa"/>
          </w:tcPr>
          <w:p w:rsidR="001275C9" w:rsidRDefault="00DA1542" w:rsidP="00EB3BA7">
            <w:pPr>
              <w:ind w:right="90"/>
            </w:pPr>
            <w:r>
              <w:t xml:space="preserve">Acrylamide, </w:t>
            </w:r>
            <w:proofErr w:type="spellStart"/>
            <w:r>
              <w:t>Bis</w:t>
            </w:r>
            <w:proofErr w:type="spellEnd"/>
            <w:r>
              <w:t xml:space="preserve">-Acrylamide, </w:t>
            </w:r>
            <w:proofErr w:type="spellStart"/>
            <w:r>
              <w:t>Tetramethylethylenediamine</w:t>
            </w:r>
            <w:proofErr w:type="spellEnd"/>
            <w:r>
              <w:t xml:space="preserve">, Ammonium </w:t>
            </w:r>
            <w:proofErr w:type="spellStart"/>
            <w:r>
              <w:t>Persulfate</w:t>
            </w:r>
            <w:proofErr w:type="spellEnd"/>
          </w:p>
        </w:tc>
      </w:tr>
    </w:tbl>
    <w:p w:rsidR="001275C9" w:rsidRDefault="001275C9" w:rsidP="00EB3BA7">
      <w:pPr>
        <w:tabs>
          <w:tab w:val="left" w:pos="975"/>
        </w:tabs>
        <w:ind w:right="90"/>
        <w:rPr>
          <w:sz w:val="36"/>
        </w:rPr>
      </w:pPr>
    </w:p>
    <w:p w:rsidR="001275C9" w:rsidRDefault="00DA1542" w:rsidP="00EB3BA7">
      <w:pPr>
        <w:ind w:left="-720" w:right="90"/>
        <w:rPr>
          <w:sz w:val="36"/>
        </w:rPr>
      </w:pPr>
      <w:r>
        <w:rPr>
          <w:sz w:val="36"/>
        </w:rPr>
        <w:t>Section 3 – Potential Hazards</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1275C9">
        <w:tc>
          <w:tcPr>
            <w:tcW w:w="10080" w:type="dxa"/>
          </w:tcPr>
          <w:p w:rsidR="001275C9" w:rsidRDefault="00DA1542" w:rsidP="00EB3BA7">
            <w:pPr>
              <w:ind w:right="90"/>
            </w:pPr>
            <w:proofErr w:type="spellStart"/>
            <w:r>
              <w:t>Unpolymerized</w:t>
            </w:r>
            <w:proofErr w:type="spellEnd"/>
            <w:r>
              <w:t xml:space="preserve"> </w:t>
            </w:r>
            <w:r w:rsidR="000A7329">
              <w:t xml:space="preserve">powder and </w:t>
            </w:r>
            <w:r>
              <w:t xml:space="preserve">solutions of Acrylamide should be </w:t>
            </w:r>
            <w:r w:rsidR="007A4571">
              <w:t xml:space="preserve">handled with great care. Wear a </w:t>
            </w:r>
            <w:proofErr w:type="spellStart"/>
            <w:r>
              <w:t>labcoat</w:t>
            </w:r>
            <w:proofErr w:type="spellEnd"/>
            <w:r>
              <w:t xml:space="preserve">, nitrile gloves and safety goggles and use absorbent bench protectors.  Avoid contact of </w:t>
            </w:r>
            <w:proofErr w:type="spellStart"/>
            <w:r>
              <w:t>unpolymerized</w:t>
            </w:r>
            <w:proofErr w:type="spellEnd"/>
            <w:r>
              <w:t xml:space="preserve"> acrylamide solutions with skin</w:t>
            </w:r>
            <w:r w:rsidR="0064236E">
              <w:t>; skin contact can cause toxic and systemic effects</w:t>
            </w:r>
            <w:r>
              <w:t>.  Do not inhale acrylamide powder.  Avoid handling powder, purchase premixed solutions instead.  If powder must be used, a d</w:t>
            </w:r>
            <w:r w:rsidR="007A4571">
              <w:t xml:space="preserve">ust mask must be worn.  Dispose </w:t>
            </w:r>
            <w:r>
              <w:t>mask after use.  Acrylamide is a suspected carcinogen and neurotoxin</w:t>
            </w:r>
            <w:r w:rsidR="0064236E">
              <w:t>, and may cause re</w:t>
            </w:r>
            <w:r w:rsidR="00C66D92">
              <w:t>productive toxic effects.  Read MSDS prior to use</w:t>
            </w:r>
            <w:r w:rsidR="007A4571">
              <w:t>.</w:t>
            </w:r>
          </w:p>
        </w:tc>
      </w:tr>
    </w:tbl>
    <w:p w:rsidR="001275C9" w:rsidRDefault="001275C9" w:rsidP="00EB3BA7">
      <w:pPr>
        <w:ind w:right="90"/>
        <w:rPr>
          <w:sz w:val="36"/>
        </w:rPr>
      </w:pPr>
    </w:p>
    <w:p w:rsidR="001275C9" w:rsidRDefault="00DA1542" w:rsidP="00EB3BA7">
      <w:pPr>
        <w:ind w:left="-720" w:right="90"/>
        <w:rPr>
          <w:sz w:val="36"/>
        </w:rPr>
      </w:pPr>
      <w:r>
        <w:rPr>
          <w:sz w:val="36"/>
        </w:rPr>
        <w:t>Section 4 – Approvals Required</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1275C9">
        <w:tc>
          <w:tcPr>
            <w:tcW w:w="10080" w:type="dxa"/>
          </w:tcPr>
          <w:p w:rsidR="001275C9" w:rsidRDefault="00DA1542" w:rsidP="00EB3BA7">
            <w:pPr>
              <w:ind w:right="90"/>
            </w:pPr>
            <w:r>
              <w:t>By Principal Investigator</w:t>
            </w:r>
          </w:p>
        </w:tc>
      </w:tr>
    </w:tbl>
    <w:p w:rsidR="001275C9" w:rsidRDefault="001275C9" w:rsidP="00EB3BA7">
      <w:pPr>
        <w:ind w:right="90"/>
        <w:rPr>
          <w:sz w:val="36"/>
        </w:rPr>
      </w:pPr>
    </w:p>
    <w:p w:rsidR="001275C9" w:rsidRDefault="00DA1542" w:rsidP="00EB3BA7">
      <w:pPr>
        <w:ind w:left="-720" w:right="90"/>
        <w:rPr>
          <w:sz w:val="36"/>
        </w:rPr>
      </w:pPr>
      <w:r>
        <w:rPr>
          <w:sz w:val="36"/>
        </w:rPr>
        <w:lastRenderedPageBreak/>
        <w:t>Section 5 – Designated Area</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1275C9">
        <w:tc>
          <w:tcPr>
            <w:tcW w:w="10080" w:type="dxa"/>
          </w:tcPr>
          <w:p w:rsidR="001275C9" w:rsidRDefault="00DA1542" w:rsidP="00EB3BA7">
            <w:pPr>
              <w:ind w:right="90"/>
            </w:pPr>
            <w:r>
              <w:t>None</w:t>
            </w:r>
          </w:p>
        </w:tc>
      </w:tr>
    </w:tbl>
    <w:p w:rsidR="001275C9" w:rsidRDefault="001275C9" w:rsidP="00EB3BA7">
      <w:pPr>
        <w:ind w:right="90"/>
        <w:rPr>
          <w:sz w:val="36"/>
        </w:rPr>
      </w:pPr>
    </w:p>
    <w:p w:rsidR="001275C9" w:rsidRDefault="001275C9" w:rsidP="00EB3BA7">
      <w:pPr>
        <w:ind w:right="90"/>
        <w:rPr>
          <w:sz w:val="36"/>
        </w:rPr>
      </w:pPr>
    </w:p>
    <w:p w:rsidR="001275C9" w:rsidRDefault="00DA1542" w:rsidP="00EB3BA7">
      <w:pPr>
        <w:ind w:left="-720" w:right="90"/>
        <w:rPr>
          <w:sz w:val="36"/>
        </w:rPr>
      </w:pPr>
      <w:r>
        <w:rPr>
          <w:sz w:val="36"/>
        </w:rPr>
        <w:t>Section 6 – Special Handling Procedures and Storage Requirements</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1275C9">
        <w:tc>
          <w:tcPr>
            <w:tcW w:w="10080" w:type="dxa"/>
          </w:tcPr>
          <w:p w:rsidR="001275C9" w:rsidRDefault="00DA1542" w:rsidP="00EB3BA7">
            <w:pPr>
              <w:ind w:right="90"/>
            </w:pPr>
            <w:r>
              <w:t>Acrylamide solutions and powder should be stored in dark container</w:t>
            </w:r>
            <w:r w:rsidR="007A4571">
              <w:t xml:space="preserve">s.  Acrylamide should always be </w:t>
            </w:r>
            <w:r>
              <w:t xml:space="preserve">handled with nitrile gloves, while wearing a </w:t>
            </w:r>
            <w:proofErr w:type="spellStart"/>
            <w:r>
              <w:t>labcoat</w:t>
            </w:r>
            <w:proofErr w:type="spellEnd"/>
            <w:r>
              <w:t xml:space="preserve"> and goggles while working on an absorbent bench</w:t>
            </w:r>
            <w:r w:rsidR="007A4571">
              <w:t xml:space="preserve"> </w:t>
            </w:r>
            <w:r>
              <w:t>liner.  If powdered acrylamide is handled, always wear a dust mask</w:t>
            </w:r>
            <w:r w:rsidR="000A7329">
              <w:t xml:space="preserve"> (or work in fume hood)</w:t>
            </w:r>
            <w:r>
              <w:t xml:space="preserve">, gloves, goggles and a </w:t>
            </w:r>
            <w:proofErr w:type="spellStart"/>
            <w:r>
              <w:t>labcoat</w:t>
            </w:r>
            <w:proofErr w:type="spellEnd"/>
            <w:r>
              <w:t xml:space="preserve">.  </w:t>
            </w:r>
          </w:p>
          <w:p w:rsidR="007A4571" w:rsidRDefault="007A4571" w:rsidP="00EB3BA7">
            <w:pPr>
              <w:ind w:right="90"/>
            </w:pPr>
          </w:p>
          <w:p w:rsidR="001275C9" w:rsidRDefault="00DA1542" w:rsidP="00EB3BA7">
            <w:pPr>
              <w:ind w:right="90"/>
            </w:pPr>
            <w:r>
              <w:t>Dispose mask after use.</w:t>
            </w:r>
          </w:p>
        </w:tc>
      </w:tr>
    </w:tbl>
    <w:p w:rsidR="001275C9" w:rsidRDefault="001275C9" w:rsidP="00EB3BA7">
      <w:pPr>
        <w:tabs>
          <w:tab w:val="left" w:pos="3495"/>
        </w:tabs>
        <w:ind w:right="90"/>
        <w:rPr>
          <w:sz w:val="36"/>
        </w:rPr>
      </w:pPr>
    </w:p>
    <w:p w:rsidR="001275C9" w:rsidRDefault="00DA1542" w:rsidP="00EB3BA7">
      <w:pPr>
        <w:ind w:left="-720" w:right="90"/>
        <w:rPr>
          <w:sz w:val="36"/>
        </w:rPr>
      </w:pPr>
      <w:r>
        <w:rPr>
          <w:sz w:val="36"/>
        </w:rPr>
        <w:t>Section 7 – Personal Protective Equipment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1275C9">
        <w:tc>
          <w:tcPr>
            <w:tcW w:w="10080" w:type="dxa"/>
          </w:tcPr>
          <w:p w:rsidR="001275C9" w:rsidRDefault="00DA1542" w:rsidP="00EB3BA7">
            <w:pPr>
              <w:ind w:right="90"/>
            </w:pPr>
            <w:proofErr w:type="spellStart"/>
            <w:r>
              <w:t>Nitile</w:t>
            </w:r>
            <w:proofErr w:type="spellEnd"/>
            <w:r>
              <w:t xml:space="preserve"> gloves, </w:t>
            </w:r>
            <w:proofErr w:type="spellStart"/>
            <w:r>
              <w:t>labcoat</w:t>
            </w:r>
            <w:proofErr w:type="spellEnd"/>
            <w:r>
              <w:t>, goggles, absorbent bench protectors.</w:t>
            </w:r>
          </w:p>
        </w:tc>
      </w:tr>
    </w:tbl>
    <w:p w:rsidR="001275C9" w:rsidRDefault="001275C9" w:rsidP="00EB3BA7">
      <w:pPr>
        <w:tabs>
          <w:tab w:val="left" w:pos="3495"/>
        </w:tabs>
        <w:ind w:right="90"/>
        <w:rPr>
          <w:sz w:val="36"/>
        </w:rPr>
      </w:pPr>
    </w:p>
    <w:p w:rsidR="001275C9" w:rsidRDefault="00DA1542" w:rsidP="00EB3BA7">
      <w:pPr>
        <w:ind w:left="-720" w:right="90"/>
        <w:rPr>
          <w:sz w:val="36"/>
        </w:rPr>
      </w:pPr>
      <w:r>
        <w:rPr>
          <w:sz w:val="36"/>
        </w:rPr>
        <w:t>Section 8 – Engineering/Ventilation Controls</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1275C9">
        <w:tc>
          <w:tcPr>
            <w:tcW w:w="10080" w:type="dxa"/>
          </w:tcPr>
          <w:p w:rsidR="001275C9" w:rsidRDefault="00DA1542" w:rsidP="00EB3BA7">
            <w:pPr>
              <w:ind w:right="90"/>
            </w:pPr>
            <w:r>
              <w:t>None</w:t>
            </w:r>
          </w:p>
        </w:tc>
      </w:tr>
    </w:tbl>
    <w:p w:rsidR="001275C9" w:rsidRDefault="001275C9" w:rsidP="00EB3BA7">
      <w:pPr>
        <w:ind w:left="-720" w:right="90"/>
        <w:rPr>
          <w:sz w:val="36"/>
        </w:rPr>
      </w:pPr>
    </w:p>
    <w:p w:rsidR="001275C9" w:rsidRDefault="001275C9" w:rsidP="00EB3BA7">
      <w:pPr>
        <w:tabs>
          <w:tab w:val="left" w:pos="3495"/>
        </w:tabs>
        <w:ind w:right="90"/>
        <w:rPr>
          <w:sz w:val="36"/>
        </w:rPr>
      </w:pPr>
    </w:p>
    <w:p w:rsidR="001275C9" w:rsidRDefault="00DA1542" w:rsidP="00EB3BA7">
      <w:pPr>
        <w:ind w:left="-720" w:right="90"/>
        <w:rPr>
          <w:sz w:val="36"/>
        </w:rPr>
      </w:pPr>
      <w:r>
        <w:rPr>
          <w:sz w:val="36"/>
        </w:rPr>
        <w:t>Section 9 – Spill and Accident Procedures</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1275C9">
        <w:tc>
          <w:tcPr>
            <w:tcW w:w="10080" w:type="dxa"/>
          </w:tcPr>
          <w:p w:rsidR="0064236E" w:rsidRDefault="0064236E" w:rsidP="00EB3BA7">
            <w:pPr>
              <w:ind w:right="90"/>
            </w:pPr>
            <w:r>
              <w:t xml:space="preserve">If you accidentally spill liquid on your skin, immediately wash area with water and soap, seek medical attention if irritation or concern. </w:t>
            </w:r>
          </w:p>
          <w:p w:rsidR="001275C9" w:rsidRDefault="00DA1542" w:rsidP="00EB3BA7">
            <w:pPr>
              <w:ind w:right="90"/>
            </w:pPr>
            <w:r>
              <w:t>For liquid spills use absorbent powder from the spill kit</w:t>
            </w:r>
            <w:r w:rsidR="001A15FA">
              <w:t>.</w:t>
            </w:r>
            <w:r>
              <w:t xml:space="preserve"> .  </w:t>
            </w:r>
          </w:p>
          <w:p w:rsidR="001275C9" w:rsidRDefault="00DA1542" w:rsidP="00EB3BA7">
            <w:pPr>
              <w:ind w:right="90"/>
            </w:pPr>
            <w:r>
              <w:t xml:space="preserve">Place contaminated powder into a container for disposal with EHS.  </w:t>
            </w:r>
          </w:p>
          <w:p w:rsidR="001275C9" w:rsidRDefault="00DA1542" w:rsidP="00EB3BA7">
            <w:pPr>
              <w:ind w:right="90"/>
            </w:pPr>
            <w:r>
              <w:t xml:space="preserve">Treat spill site with 1.6% potassium </w:t>
            </w:r>
            <w:proofErr w:type="spellStart"/>
            <w:r>
              <w:t>persulfate</w:t>
            </w:r>
            <w:proofErr w:type="spellEnd"/>
            <w:r>
              <w:t xml:space="preserve">, then with 1.6 % sodium </w:t>
            </w:r>
            <w:proofErr w:type="spellStart"/>
            <w:r>
              <w:t>metabisulfite</w:t>
            </w:r>
            <w:proofErr w:type="spellEnd"/>
            <w:r>
              <w:t xml:space="preserve">. </w:t>
            </w:r>
          </w:p>
          <w:p w:rsidR="001275C9" w:rsidRDefault="00DA1542" w:rsidP="00EB3BA7">
            <w:pPr>
              <w:ind w:right="90"/>
            </w:pPr>
            <w:r>
              <w:t xml:space="preserve">Let stand for 30 minutes, </w:t>
            </w:r>
            <w:r w:rsidR="007A4571">
              <w:t>and then</w:t>
            </w:r>
            <w:r>
              <w:t xml:space="preserve"> wash with plenty of water.  </w:t>
            </w:r>
          </w:p>
          <w:p w:rsidR="001275C9" w:rsidRDefault="00DA1542" w:rsidP="00EB3BA7">
            <w:pPr>
              <w:ind w:right="90"/>
            </w:pPr>
            <w:r>
              <w:t xml:space="preserve">In case of a dry spill scrape material into a clean container without creating airborne dust.  </w:t>
            </w:r>
          </w:p>
          <w:p w:rsidR="001275C9" w:rsidRDefault="00DA1542" w:rsidP="00EB3BA7">
            <w:pPr>
              <w:ind w:right="90"/>
            </w:pPr>
            <w:r>
              <w:t xml:space="preserve">Treat site with 1.6% potassium </w:t>
            </w:r>
            <w:proofErr w:type="spellStart"/>
            <w:r>
              <w:t>persulfate</w:t>
            </w:r>
            <w:proofErr w:type="spellEnd"/>
            <w:r>
              <w:t xml:space="preserve">, then with 1.6 % sodium </w:t>
            </w:r>
            <w:proofErr w:type="spellStart"/>
            <w:r>
              <w:t>metabisulfite</w:t>
            </w:r>
            <w:proofErr w:type="spellEnd"/>
            <w:r>
              <w:t xml:space="preserve">. </w:t>
            </w:r>
          </w:p>
          <w:p w:rsidR="001275C9" w:rsidRDefault="00DA1542" w:rsidP="00EB3BA7">
            <w:pPr>
              <w:ind w:right="90"/>
            </w:pPr>
            <w:r>
              <w:t xml:space="preserve">Let stand for 30 minutes, then </w:t>
            </w:r>
          </w:p>
          <w:p w:rsidR="001275C9" w:rsidRDefault="00DA1542" w:rsidP="00EB3BA7">
            <w:pPr>
              <w:ind w:right="90"/>
            </w:pPr>
            <w:r>
              <w:t>Wash with plenty of water.</w:t>
            </w:r>
          </w:p>
        </w:tc>
      </w:tr>
    </w:tbl>
    <w:p w:rsidR="001275C9" w:rsidRDefault="001275C9" w:rsidP="00EB3BA7">
      <w:pPr>
        <w:tabs>
          <w:tab w:val="left" w:pos="3495"/>
        </w:tabs>
        <w:ind w:right="90"/>
        <w:rPr>
          <w:sz w:val="36"/>
        </w:rPr>
      </w:pPr>
    </w:p>
    <w:p w:rsidR="001275C9" w:rsidRDefault="00DA1542" w:rsidP="00EB3BA7">
      <w:pPr>
        <w:ind w:left="-720" w:right="90"/>
        <w:rPr>
          <w:sz w:val="36"/>
        </w:rPr>
      </w:pPr>
      <w:r>
        <w:rPr>
          <w:sz w:val="36"/>
        </w:rPr>
        <w:t>Section 10 – Waste Disposal</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1275C9">
        <w:tc>
          <w:tcPr>
            <w:tcW w:w="10080" w:type="dxa"/>
          </w:tcPr>
          <w:p w:rsidR="001275C9" w:rsidRDefault="00DA1542" w:rsidP="00EB3BA7">
            <w:pPr>
              <w:ind w:right="90"/>
            </w:pPr>
            <w:r>
              <w:t xml:space="preserve">Dispose both </w:t>
            </w:r>
            <w:proofErr w:type="spellStart"/>
            <w:r>
              <w:t>unpolymerized</w:t>
            </w:r>
            <w:proofErr w:type="spellEnd"/>
            <w:r>
              <w:t xml:space="preserve"> and polymerized acrylamide through EHS as hazardous waste.</w:t>
            </w:r>
          </w:p>
          <w:p w:rsidR="001275C9" w:rsidRDefault="00DA1542" w:rsidP="00EB3BA7">
            <w:pPr>
              <w:ind w:right="90"/>
            </w:pPr>
            <w:r>
              <w:t xml:space="preserve">Complete a Materials Packing List (MPL) online at mpl.ehs.berkeley.edu. Call EH&amp;S (642-3073) if you need MPL forms or </w:t>
            </w:r>
            <w:proofErr w:type="gramStart"/>
            <w:r>
              <w:t>have</w:t>
            </w:r>
            <w:proofErr w:type="gramEnd"/>
            <w:r>
              <w:t xml:space="preserve"> questions about the disposal of phenol waste. See the EH&amp;S Fact Sheet </w:t>
            </w:r>
          </w:p>
          <w:p w:rsidR="001275C9" w:rsidRDefault="00DA1542" w:rsidP="00EB3BA7">
            <w:pPr>
              <w:ind w:right="90"/>
            </w:pPr>
            <w:r>
              <w:t>“Unwanted Hazardous Chemicals” for general instructions on disposing of hazardous materials.</w:t>
            </w:r>
          </w:p>
        </w:tc>
      </w:tr>
    </w:tbl>
    <w:p w:rsidR="001275C9" w:rsidRDefault="001275C9" w:rsidP="00EB3BA7">
      <w:pPr>
        <w:ind w:left="-720" w:right="90"/>
        <w:rPr>
          <w:sz w:val="36"/>
        </w:rPr>
      </w:pPr>
    </w:p>
    <w:p w:rsidR="001275C9" w:rsidRDefault="00DA1542" w:rsidP="00EB3BA7">
      <w:pPr>
        <w:ind w:left="-720" w:right="90"/>
        <w:rPr>
          <w:sz w:val="36"/>
        </w:rPr>
      </w:pPr>
      <w:r>
        <w:rPr>
          <w:sz w:val="36"/>
        </w:rPr>
        <w:t>Section 11 - Decontamination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1275C9">
        <w:tc>
          <w:tcPr>
            <w:tcW w:w="10080" w:type="dxa"/>
          </w:tcPr>
          <w:p w:rsidR="001275C9" w:rsidRDefault="00DA1542" w:rsidP="00EB3BA7">
            <w:pPr>
              <w:ind w:right="90"/>
            </w:pPr>
            <w:r>
              <w:t xml:space="preserve">Treat spill site with 1.6% potassium </w:t>
            </w:r>
            <w:proofErr w:type="spellStart"/>
            <w:r>
              <w:t>persulfate</w:t>
            </w:r>
            <w:proofErr w:type="spellEnd"/>
            <w:r>
              <w:t xml:space="preserve">, then with 1.6 % sodium </w:t>
            </w:r>
            <w:proofErr w:type="spellStart"/>
            <w:r>
              <w:t>metabisulfite</w:t>
            </w:r>
            <w:proofErr w:type="spellEnd"/>
            <w:r>
              <w:t xml:space="preserve">. </w:t>
            </w:r>
          </w:p>
          <w:p w:rsidR="001275C9" w:rsidRDefault="00DA1542" w:rsidP="00EB3BA7">
            <w:pPr>
              <w:ind w:right="90"/>
            </w:pPr>
            <w:r>
              <w:t xml:space="preserve">Let stand for 30 minutes, </w:t>
            </w:r>
            <w:r w:rsidR="007A4571">
              <w:t>and then</w:t>
            </w:r>
            <w:r>
              <w:t xml:space="preserve"> wash with plenty of water.</w:t>
            </w:r>
          </w:p>
        </w:tc>
      </w:tr>
    </w:tbl>
    <w:p w:rsidR="001275C9" w:rsidRDefault="001275C9" w:rsidP="00EB3BA7">
      <w:pPr>
        <w:tabs>
          <w:tab w:val="left" w:pos="3495"/>
        </w:tabs>
        <w:ind w:right="90"/>
        <w:rPr>
          <w:sz w:val="36"/>
        </w:rPr>
      </w:pPr>
    </w:p>
    <w:p w:rsidR="001275C9" w:rsidRDefault="00DA1542" w:rsidP="00EB3BA7">
      <w:pPr>
        <w:ind w:left="-720" w:right="90"/>
        <w:rPr>
          <w:sz w:val="36"/>
        </w:rPr>
      </w:pPr>
      <w:r>
        <w:rPr>
          <w:sz w:val="36"/>
        </w:rPr>
        <w:lastRenderedPageBreak/>
        <w:t>Section 12 – Process Steps</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1275C9">
        <w:tc>
          <w:tcPr>
            <w:tcW w:w="5040" w:type="dxa"/>
          </w:tcPr>
          <w:p w:rsidR="001275C9" w:rsidRDefault="00DA1542" w:rsidP="00EB3BA7">
            <w:pPr>
              <w:ind w:right="90"/>
              <w:jc w:val="center"/>
              <w:rPr>
                <w:sz w:val="36"/>
              </w:rPr>
            </w:pPr>
            <w:r>
              <w:rPr>
                <w:b/>
              </w:rPr>
              <w:t>Process Steps</w:t>
            </w:r>
          </w:p>
        </w:tc>
        <w:tc>
          <w:tcPr>
            <w:tcW w:w="5040" w:type="dxa"/>
          </w:tcPr>
          <w:p w:rsidR="001275C9" w:rsidRDefault="00DA1542" w:rsidP="00EB3BA7">
            <w:pPr>
              <w:ind w:right="90"/>
              <w:jc w:val="center"/>
              <w:rPr>
                <w:sz w:val="36"/>
              </w:rPr>
            </w:pPr>
            <w:r>
              <w:rPr>
                <w:b/>
              </w:rPr>
              <w:t>Safety Measures</w:t>
            </w:r>
          </w:p>
        </w:tc>
      </w:tr>
      <w:tr w:rsidR="001275C9">
        <w:tc>
          <w:tcPr>
            <w:tcW w:w="5040" w:type="dxa"/>
          </w:tcPr>
          <w:p w:rsidR="001275C9" w:rsidRDefault="00DA1542" w:rsidP="00EB3BA7">
            <w:pPr>
              <w:ind w:right="90"/>
            </w:pPr>
            <w:r>
              <w:t>Pouring gels for electrophoresis.</w:t>
            </w:r>
          </w:p>
        </w:tc>
        <w:tc>
          <w:tcPr>
            <w:tcW w:w="5040" w:type="dxa"/>
          </w:tcPr>
          <w:p w:rsidR="001275C9" w:rsidRDefault="00DA1542" w:rsidP="00EB3BA7">
            <w:pPr>
              <w:ind w:right="90"/>
            </w:pPr>
            <w:r>
              <w:t>Wear nitrile glo</w:t>
            </w:r>
            <w:r w:rsidR="007A4571">
              <w:t xml:space="preserve">ves, a </w:t>
            </w:r>
            <w:proofErr w:type="spellStart"/>
            <w:r w:rsidR="007A4571">
              <w:t>labcoat</w:t>
            </w:r>
            <w:proofErr w:type="spellEnd"/>
            <w:r w:rsidR="007A4571">
              <w:t xml:space="preserve">, goggles, and use </w:t>
            </w:r>
            <w:r>
              <w:t>absorbent bench liner.</w:t>
            </w:r>
          </w:p>
        </w:tc>
      </w:tr>
      <w:tr w:rsidR="001275C9">
        <w:tc>
          <w:tcPr>
            <w:tcW w:w="5040" w:type="dxa"/>
          </w:tcPr>
          <w:p w:rsidR="001275C9" w:rsidRDefault="00DA1542" w:rsidP="00EB3BA7">
            <w:pPr>
              <w:ind w:right="90"/>
            </w:pPr>
            <w:r>
              <w:t xml:space="preserve">Handling of polymerized gels for Western Blot </w:t>
            </w:r>
          </w:p>
          <w:p w:rsidR="001275C9" w:rsidRDefault="00DA1542" w:rsidP="00EB3BA7">
            <w:pPr>
              <w:ind w:right="90"/>
            </w:pPr>
            <w:r>
              <w:t>Analysis.</w:t>
            </w:r>
          </w:p>
        </w:tc>
        <w:tc>
          <w:tcPr>
            <w:tcW w:w="5040" w:type="dxa"/>
          </w:tcPr>
          <w:p w:rsidR="001275C9" w:rsidRDefault="00DA1542" w:rsidP="00EB3BA7">
            <w:pPr>
              <w:ind w:right="90"/>
            </w:pPr>
            <w:r>
              <w:t>Wear nitrile gloves.</w:t>
            </w:r>
          </w:p>
        </w:tc>
      </w:tr>
      <w:tr w:rsidR="001275C9">
        <w:tc>
          <w:tcPr>
            <w:tcW w:w="5040" w:type="dxa"/>
          </w:tcPr>
          <w:p w:rsidR="001275C9" w:rsidRDefault="00DA1542" w:rsidP="00EB3BA7">
            <w:pPr>
              <w:ind w:right="90"/>
            </w:pPr>
            <w:r>
              <w:t>Disposal o</w:t>
            </w:r>
            <w:r w:rsidR="007A4571">
              <w:t xml:space="preserve">f polymerized and </w:t>
            </w:r>
            <w:proofErr w:type="spellStart"/>
            <w:r w:rsidR="007A4571">
              <w:t>unpolymerized</w:t>
            </w:r>
            <w:proofErr w:type="spellEnd"/>
            <w:r w:rsidR="007A4571">
              <w:t xml:space="preserve"> </w:t>
            </w:r>
            <w:r>
              <w:t>acrylamide through EHS only.</w:t>
            </w:r>
          </w:p>
        </w:tc>
        <w:tc>
          <w:tcPr>
            <w:tcW w:w="5040" w:type="dxa"/>
          </w:tcPr>
          <w:p w:rsidR="001275C9" w:rsidRDefault="001275C9" w:rsidP="00EB3BA7">
            <w:pPr>
              <w:ind w:right="90"/>
            </w:pPr>
          </w:p>
        </w:tc>
      </w:tr>
    </w:tbl>
    <w:p w:rsidR="001275C9" w:rsidRDefault="001275C9" w:rsidP="00EB3BA7">
      <w:pPr>
        <w:ind w:right="90"/>
        <w:rPr>
          <w:sz w:val="36"/>
        </w:rPr>
      </w:pPr>
    </w:p>
    <w:p w:rsidR="001275C9" w:rsidRDefault="001275C9" w:rsidP="00EB3BA7">
      <w:pPr>
        <w:tabs>
          <w:tab w:val="left" w:pos="3495"/>
        </w:tabs>
        <w:ind w:right="90"/>
        <w:rPr>
          <w:sz w:val="36"/>
        </w:rPr>
      </w:pPr>
    </w:p>
    <w:p w:rsidR="001275C9" w:rsidRDefault="00DA1542" w:rsidP="00EB3BA7">
      <w:pPr>
        <w:tabs>
          <w:tab w:val="left" w:pos="3495"/>
        </w:tabs>
        <w:ind w:right="90"/>
        <w:jc w:val="center"/>
        <w:rPr>
          <w:sz w:val="52"/>
        </w:rPr>
      </w:pPr>
      <w:r>
        <w:rPr>
          <w:sz w:val="52"/>
        </w:rPr>
        <w:t>Training Documentation</w:t>
      </w:r>
    </w:p>
    <w:p w:rsidR="001275C9" w:rsidRDefault="00DA1542" w:rsidP="00EB3BA7">
      <w:pPr>
        <w:tabs>
          <w:tab w:val="left" w:pos="3495"/>
        </w:tabs>
        <w:ind w:right="90"/>
        <w:jc w:val="center"/>
        <w:rPr>
          <w:sz w:val="44"/>
        </w:rPr>
      </w:pPr>
      <w:r>
        <w:rPr>
          <w:sz w:val="44"/>
        </w:rPr>
        <w:t>Acrylamide</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320"/>
        <w:gridCol w:w="1800"/>
      </w:tblGrid>
      <w:tr w:rsidR="001275C9">
        <w:tc>
          <w:tcPr>
            <w:tcW w:w="3960" w:type="dxa"/>
          </w:tcPr>
          <w:p w:rsidR="001275C9" w:rsidRDefault="00DA1542" w:rsidP="00EB3BA7">
            <w:pPr>
              <w:tabs>
                <w:tab w:val="left" w:pos="3495"/>
              </w:tabs>
              <w:ind w:right="90"/>
              <w:jc w:val="center"/>
              <w:rPr>
                <w:sz w:val="32"/>
              </w:rPr>
            </w:pPr>
            <w:r>
              <w:rPr>
                <w:sz w:val="32"/>
              </w:rPr>
              <w:t>Name (Printed)</w:t>
            </w:r>
          </w:p>
        </w:tc>
        <w:tc>
          <w:tcPr>
            <w:tcW w:w="4320" w:type="dxa"/>
          </w:tcPr>
          <w:p w:rsidR="001275C9" w:rsidRDefault="00DA1542" w:rsidP="00EB3BA7">
            <w:pPr>
              <w:tabs>
                <w:tab w:val="left" w:pos="3495"/>
              </w:tabs>
              <w:ind w:right="90"/>
              <w:jc w:val="center"/>
              <w:rPr>
                <w:sz w:val="32"/>
              </w:rPr>
            </w:pPr>
            <w:r>
              <w:rPr>
                <w:sz w:val="32"/>
              </w:rPr>
              <w:t>Signature</w:t>
            </w:r>
          </w:p>
        </w:tc>
        <w:tc>
          <w:tcPr>
            <w:tcW w:w="1800" w:type="dxa"/>
          </w:tcPr>
          <w:p w:rsidR="001275C9" w:rsidRDefault="00DA1542" w:rsidP="00EB3BA7">
            <w:pPr>
              <w:tabs>
                <w:tab w:val="left" w:pos="3495"/>
              </w:tabs>
              <w:ind w:right="90"/>
              <w:jc w:val="center"/>
              <w:rPr>
                <w:sz w:val="32"/>
              </w:rPr>
            </w:pPr>
            <w:r>
              <w:rPr>
                <w:sz w:val="32"/>
              </w:rPr>
              <w:t>Date</w:t>
            </w:r>
          </w:p>
        </w:tc>
      </w:tr>
      <w:tr w:rsidR="001275C9">
        <w:tc>
          <w:tcPr>
            <w:tcW w:w="3960" w:type="dxa"/>
          </w:tcPr>
          <w:p w:rsidR="001275C9" w:rsidRDefault="001275C9" w:rsidP="00EB3BA7">
            <w:pPr>
              <w:tabs>
                <w:tab w:val="left" w:pos="3495"/>
              </w:tabs>
              <w:ind w:right="90"/>
              <w:jc w:val="center"/>
              <w:rPr>
                <w:sz w:val="36"/>
              </w:rPr>
            </w:pPr>
          </w:p>
        </w:tc>
        <w:tc>
          <w:tcPr>
            <w:tcW w:w="4320" w:type="dxa"/>
          </w:tcPr>
          <w:p w:rsidR="001275C9" w:rsidRDefault="001275C9" w:rsidP="00EB3BA7">
            <w:pPr>
              <w:tabs>
                <w:tab w:val="left" w:pos="3495"/>
              </w:tabs>
              <w:ind w:right="90"/>
              <w:jc w:val="center"/>
              <w:rPr>
                <w:sz w:val="36"/>
              </w:rPr>
            </w:pPr>
          </w:p>
        </w:tc>
        <w:tc>
          <w:tcPr>
            <w:tcW w:w="1800" w:type="dxa"/>
          </w:tcPr>
          <w:p w:rsidR="001275C9" w:rsidRDefault="001275C9" w:rsidP="00EB3BA7">
            <w:pPr>
              <w:tabs>
                <w:tab w:val="left" w:pos="3495"/>
              </w:tabs>
              <w:ind w:right="90"/>
              <w:jc w:val="center"/>
              <w:rPr>
                <w:sz w:val="36"/>
              </w:rPr>
            </w:pPr>
          </w:p>
        </w:tc>
      </w:tr>
      <w:tr w:rsidR="001275C9">
        <w:tc>
          <w:tcPr>
            <w:tcW w:w="3960" w:type="dxa"/>
          </w:tcPr>
          <w:p w:rsidR="001275C9" w:rsidRDefault="001275C9" w:rsidP="00EB3BA7">
            <w:pPr>
              <w:tabs>
                <w:tab w:val="left" w:pos="3495"/>
              </w:tabs>
              <w:ind w:right="90"/>
              <w:jc w:val="center"/>
              <w:rPr>
                <w:sz w:val="36"/>
              </w:rPr>
            </w:pPr>
          </w:p>
        </w:tc>
        <w:tc>
          <w:tcPr>
            <w:tcW w:w="4320" w:type="dxa"/>
          </w:tcPr>
          <w:p w:rsidR="001275C9" w:rsidRDefault="001275C9" w:rsidP="00EB3BA7">
            <w:pPr>
              <w:tabs>
                <w:tab w:val="left" w:pos="3495"/>
              </w:tabs>
              <w:ind w:right="90"/>
              <w:jc w:val="center"/>
              <w:rPr>
                <w:sz w:val="36"/>
              </w:rPr>
            </w:pPr>
          </w:p>
        </w:tc>
        <w:tc>
          <w:tcPr>
            <w:tcW w:w="1800" w:type="dxa"/>
          </w:tcPr>
          <w:p w:rsidR="001275C9" w:rsidRDefault="001275C9" w:rsidP="00EB3BA7">
            <w:pPr>
              <w:tabs>
                <w:tab w:val="left" w:pos="3495"/>
              </w:tabs>
              <w:ind w:right="90"/>
              <w:jc w:val="center"/>
              <w:rPr>
                <w:sz w:val="36"/>
              </w:rPr>
            </w:pPr>
          </w:p>
        </w:tc>
      </w:tr>
      <w:tr w:rsidR="001275C9">
        <w:tc>
          <w:tcPr>
            <w:tcW w:w="3960" w:type="dxa"/>
          </w:tcPr>
          <w:p w:rsidR="001275C9" w:rsidRDefault="001275C9" w:rsidP="00EB3BA7">
            <w:pPr>
              <w:tabs>
                <w:tab w:val="left" w:pos="3495"/>
              </w:tabs>
              <w:ind w:right="90"/>
              <w:jc w:val="center"/>
              <w:rPr>
                <w:sz w:val="36"/>
              </w:rPr>
            </w:pPr>
          </w:p>
        </w:tc>
        <w:tc>
          <w:tcPr>
            <w:tcW w:w="4320" w:type="dxa"/>
          </w:tcPr>
          <w:p w:rsidR="001275C9" w:rsidRDefault="001275C9" w:rsidP="00EB3BA7">
            <w:pPr>
              <w:tabs>
                <w:tab w:val="left" w:pos="3495"/>
              </w:tabs>
              <w:ind w:right="90"/>
              <w:jc w:val="center"/>
              <w:rPr>
                <w:sz w:val="36"/>
              </w:rPr>
            </w:pPr>
          </w:p>
        </w:tc>
        <w:tc>
          <w:tcPr>
            <w:tcW w:w="1800" w:type="dxa"/>
          </w:tcPr>
          <w:p w:rsidR="001275C9" w:rsidRDefault="001275C9" w:rsidP="00EB3BA7">
            <w:pPr>
              <w:tabs>
                <w:tab w:val="left" w:pos="3495"/>
              </w:tabs>
              <w:ind w:right="90"/>
              <w:jc w:val="center"/>
              <w:rPr>
                <w:sz w:val="36"/>
              </w:rPr>
            </w:pPr>
          </w:p>
        </w:tc>
      </w:tr>
      <w:tr w:rsidR="001275C9">
        <w:tc>
          <w:tcPr>
            <w:tcW w:w="3960" w:type="dxa"/>
          </w:tcPr>
          <w:p w:rsidR="001275C9" w:rsidRDefault="001275C9" w:rsidP="00EB3BA7">
            <w:pPr>
              <w:tabs>
                <w:tab w:val="left" w:pos="3495"/>
              </w:tabs>
              <w:ind w:right="90"/>
              <w:jc w:val="center"/>
              <w:rPr>
                <w:sz w:val="36"/>
              </w:rPr>
            </w:pPr>
          </w:p>
        </w:tc>
        <w:tc>
          <w:tcPr>
            <w:tcW w:w="4320" w:type="dxa"/>
          </w:tcPr>
          <w:p w:rsidR="001275C9" w:rsidRDefault="001275C9" w:rsidP="00EB3BA7">
            <w:pPr>
              <w:tabs>
                <w:tab w:val="left" w:pos="3495"/>
              </w:tabs>
              <w:ind w:right="90"/>
              <w:jc w:val="center"/>
              <w:rPr>
                <w:sz w:val="36"/>
              </w:rPr>
            </w:pPr>
          </w:p>
        </w:tc>
        <w:tc>
          <w:tcPr>
            <w:tcW w:w="1800" w:type="dxa"/>
          </w:tcPr>
          <w:p w:rsidR="001275C9" w:rsidRDefault="001275C9" w:rsidP="00EB3BA7">
            <w:pPr>
              <w:tabs>
                <w:tab w:val="left" w:pos="3495"/>
              </w:tabs>
              <w:ind w:right="90"/>
              <w:jc w:val="center"/>
              <w:rPr>
                <w:sz w:val="36"/>
              </w:rPr>
            </w:pPr>
          </w:p>
        </w:tc>
      </w:tr>
      <w:tr w:rsidR="001275C9">
        <w:tc>
          <w:tcPr>
            <w:tcW w:w="3960" w:type="dxa"/>
          </w:tcPr>
          <w:p w:rsidR="001275C9" w:rsidRDefault="001275C9" w:rsidP="00EB3BA7">
            <w:pPr>
              <w:tabs>
                <w:tab w:val="left" w:pos="3495"/>
              </w:tabs>
              <w:ind w:right="90"/>
              <w:jc w:val="center"/>
              <w:rPr>
                <w:sz w:val="36"/>
              </w:rPr>
            </w:pPr>
          </w:p>
        </w:tc>
        <w:tc>
          <w:tcPr>
            <w:tcW w:w="4320" w:type="dxa"/>
          </w:tcPr>
          <w:p w:rsidR="001275C9" w:rsidRDefault="001275C9" w:rsidP="00EB3BA7">
            <w:pPr>
              <w:tabs>
                <w:tab w:val="left" w:pos="3495"/>
              </w:tabs>
              <w:ind w:right="90"/>
              <w:jc w:val="center"/>
              <w:rPr>
                <w:sz w:val="36"/>
              </w:rPr>
            </w:pPr>
          </w:p>
        </w:tc>
        <w:tc>
          <w:tcPr>
            <w:tcW w:w="1800" w:type="dxa"/>
          </w:tcPr>
          <w:p w:rsidR="001275C9" w:rsidRDefault="001275C9" w:rsidP="00EB3BA7">
            <w:pPr>
              <w:tabs>
                <w:tab w:val="left" w:pos="3495"/>
              </w:tabs>
              <w:ind w:right="90"/>
              <w:jc w:val="center"/>
              <w:rPr>
                <w:sz w:val="36"/>
              </w:rPr>
            </w:pPr>
          </w:p>
        </w:tc>
      </w:tr>
      <w:tr w:rsidR="001275C9">
        <w:tc>
          <w:tcPr>
            <w:tcW w:w="3960" w:type="dxa"/>
          </w:tcPr>
          <w:p w:rsidR="001275C9" w:rsidRDefault="001275C9" w:rsidP="00EB3BA7">
            <w:pPr>
              <w:tabs>
                <w:tab w:val="left" w:pos="3495"/>
              </w:tabs>
              <w:ind w:right="90"/>
              <w:jc w:val="center"/>
              <w:rPr>
                <w:sz w:val="36"/>
              </w:rPr>
            </w:pPr>
          </w:p>
        </w:tc>
        <w:tc>
          <w:tcPr>
            <w:tcW w:w="4320" w:type="dxa"/>
          </w:tcPr>
          <w:p w:rsidR="001275C9" w:rsidRDefault="001275C9" w:rsidP="00EB3BA7">
            <w:pPr>
              <w:tabs>
                <w:tab w:val="left" w:pos="3495"/>
              </w:tabs>
              <w:ind w:right="90"/>
              <w:jc w:val="center"/>
              <w:rPr>
                <w:sz w:val="36"/>
              </w:rPr>
            </w:pPr>
          </w:p>
        </w:tc>
        <w:tc>
          <w:tcPr>
            <w:tcW w:w="1800" w:type="dxa"/>
          </w:tcPr>
          <w:p w:rsidR="001275C9" w:rsidRDefault="001275C9" w:rsidP="00EB3BA7">
            <w:pPr>
              <w:tabs>
                <w:tab w:val="left" w:pos="3495"/>
              </w:tabs>
              <w:ind w:right="90"/>
              <w:jc w:val="center"/>
              <w:rPr>
                <w:sz w:val="36"/>
              </w:rPr>
            </w:pPr>
          </w:p>
        </w:tc>
      </w:tr>
      <w:tr w:rsidR="001275C9">
        <w:tc>
          <w:tcPr>
            <w:tcW w:w="3960" w:type="dxa"/>
          </w:tcPr>
          <w:p w:rsidR="001275C9" w:rsidRDefault="001275C9" w:rsidP="00EB3BA7">
            <w:pPr>
              <w:tabs>
                <w:tab w:val="left" w:pos="3495"/>
              </w:tabs>
              <w:ind w:right="90"/>
              <w:jc w:val="center"/>
              <w:rPr>
                <w:sz w:val="36"/>
              </w:rPr>
            </w:pPr>
          </w:p>
        </w:tc>
        <w:tc>
          <w:tcPr>
            <w:tcW w:w="4320" w:type="dxa"/>
          </w:tcPr>
          <w:p w:rsidR="001275C9" w:rsidRDefault="001275C9" w:rsidP="00EB3BA7">
            <w:pPr>
              <w:tabs>
                <w:tab w:val="left" w:pos="3495"/>
              </w:tabs>
              <w:ind w:right="90"/>
              <w:jc w:val="center"/>
              <w:rPr>
                <w:sz w:val="36"/>
              </w:rPr>
            </w:pPr>
          </w:p>
        </w:tc>
        <w:tc>
          <w:tcPr>
            <w:tcW w:w="1800" w:type="dxa"/>
          </w:tcPr>
          <w:p w:rsidR="001275C9" w:rsidRDefault="001275C9" w:rsidP="00EB3BA7">
            <w:pPr>
              <w:tabs>
                <w:tab w:val="left" w:pos="3495"/>
              </w:tabs>
              <w:ind w:right="90"/>
              <w:jc w:val="center"/>
              <w:rPr>
                <w:sz w:val="36"/>
              </w:rPr>
            </w:pPr>
          </w:p>
        </w:tc>
      </w:tr>
      <w:tr w:rsidR="001275C9">
        <w:tc>
          <w:tcPr>
            <w:tcW w:w="3960" w:type="dxa"/>
          </w:tcPr>
          <w:p w:rsidR="001275C9" w:rsidRDefault="001275C9" w:rsidP="00EB3BA7">
            <w:pPr>
              <w:tabs>
                <w:tab w:val="left" w:pos="3495"/>
              </w:tabs>
              <w:ind w:right="90"/>
              <w:jc w:val="center"/>
              <w:rPr>
                <w:sz w:val="36"/>
              </w:rPr>
            </w:pPr>
          </w:p>
        </w:tc>
        <w:tc>
          <w:tcPr>
            <w:tcW w:w="4320" w:type="dxa"/>
          </w:tcPr>
          <w:p w:rsidR="001275C9" w:rsidRDefault="001275C9" w:rsidP="00EB3BA7">
            <w:pPr>
              <w:tabs>
                <w:tab w:val="left" w:pos="3495"/>
              </w:tabs>
              <w:ind w:right="90"/>
              <w:jc w:val="center"/>
              <w:rPr>
                <w:sz w:val="36"/>
              </w:rPr>
            </w:pPr>
          </w:p>
        </w:tc>
        <w:tc>
          <w:tcPr>
            <w:tcW w:w="1800" w:type="dxa"/>
          </w:tcPr>
          <w:p w:rsidR="001275C9" w:rsidRDefault="001275C9" w:rsidP="00EB3BA7">
            <w:pPr>
              <w:tabs>
                <w:tab w:val="left" w:pos="3495"/>
              </w:tabs>
              <w:ind w:right="90"/>
              <w:jc w:val="center"/>
              <w:rPr>
                <w:sz w:val="36"/>
              </w:rPr>
            </w:pPr>
          </w:p>
        </w:tc>
      </w:tr>
      <w:tr w:rsidR="001275C9">
        <w:tc>
          <w:tcPr>
            <w:tcW w:w="3960" w:type="dxa"/>
          </w:tcPr>
          <w:p w:rsidR="001275C9" w:rsidRDefault="001275C9" w:rsidP="00EB3BA7">
            <w:pPr>
              <w:tabs>
                <w:tab w:val="left" w:pos="3495"/>
              </w:tabs>
              <w:ind w:right="90"/>
              <w:jc w:val="center"/>
              <w:rPr>
                <w:sz w:val="36"/>
              </w:rPr>
            </w:pPr>
          </w:p>
        </w:tc>
        <w:tc>
          <w:tcPr>
            <w:tcW w:w="4320" w:type="dxa"/>
          </w:tcPr>
          <w:p w:rsidR="001275C9" w:rsidRDefault="001275C9" w:rsidP="00EB3BA7">
            <w:pPr>
              <w:tabs>
                <w:tab w:val="left" w:pos="3495"/>
              </w:tabs>
              <w:ind w:right="90"/>
              <w:jc w:val="center"/>
              <w:rPr>
                <w:sz w:val="36"/>
              </w:rPr>
            </w:pPr>
          </w:p>
        </w:tc>
        <w:tc>
          <w:tcPr>
            <w:tcW w:w="1800" w:type="dxa"/>
          </w:tcPr>
          <w:p w:rsidR="001275C9" w:rsidRDefault="001275C9" w:rsidP="00EB3BA7">
            <w:pPr>
              <w:tabs>
                <w:tab w:val="left" w:pos="3495"/>
              </w:tabs>
              <w:ind w:right="90"/>
              <w:jc w:val="center"/>
              <w:rPr>
                <w:sz w:val="36"/>
              </w:rPr>
            </w:pPr>
          </w:p>
        </w:tc>
      </w:tr>
      <w:tr w:rsidR="001275C9">
        <w:tc>
          <w:tcPr>
            <w:tcW w:w="3960" w:type="dxa"/>
          </w:tcPr>
          <w:p w:rsidR="001275C9" w:rsidRDefault="001275C9" w:rsidP="00EB3BA7">
            <w:pPr>
              <w:tabs>
                <w:tab w:val="left" w:pos="3495"/>
              </w:tabs>
              <w:ind w:right="90"/>
              <w:jc w:val="center"/>
              <w:rPr>
                <w:sz w:val="36"/>
              </w:rPr>
            </w:pPr>
          </w:p>
        </w:tc>
        <w:tc>
          <w:tcPr>
            <w:tcW w:w="4320" w:type="dxa"/>
          </w:tcPr>
          <w:p w:rsidR="001275C9" w:rsidRDefault="001275C9" w:rsidP="00EB3BA7">
            <w:pPr>
              <w:tabs>
                <w:tab w:val="left" w:pos="3495"/>
              </w:tabs>
              <w:ind w:right="90"/>
              <w:jc w:val="center"/>
              <w:rPr>
                <w:sz w:val="36"/>
              </w:rPr>
            </w:pPr>
          </w:p>
        </w:tc>
        <w:tc>
          <w:tcPr>
            <w:tcW w:w="1800" w:type="dxa"/>
          </w:tcPr>
          <w:p w:rsidR="001275C9" w:rsidRDefault="001275C9" w:rsidP="00EB3BA7">
            <w:pPr>
              <w:tabs>
                <w:tab w:val="left" w:pos="3495"/>
              </w:tabs>
              <w:ind w:right="90"/>
              <w:jc w:val="center"/>
              <w:rPr>
                <w:sz w:val="36"/>
              </w:rPr>
            </w:pPr>
          </w:p>
        </w:tc>
      </w:tr>
      <w:tr w:rsidR="001275C9">
        <w:tc>
          <w:tcPr>
            <w:tcW w:w="3960" w:type="dxa"/>
          </w:tcPr>
          <w:p w:rsidR="001275C9" w:rsidRDefault="001275C9" w:rsidP="00EB3BA7">
            <w:pPr>
              <w:tabs>
                <w:tab w:val="left" w:pos="3495"/>
              </w:tabs>
              <w:ind w:right="90"/>
              <w:jc w:val="center"/>
              <w:rPr>
                <w:sz w:val="36"/>
              </w:rPr>
            </w:pPr>
          </w:p>
        </w:tc>
        <w:tc>
          <w:tcPr>
            <w:tcW w:w="4320" w:type="dxa"/>
          </w:tcPr>
          <w:p w:rsidR="001275C9" w:rsidRDefault="001275C9" w:rsidP="00EB3BA7">
            <w:pPr>
              <w:tabs>
                <w:tab w:val="left" w:pos="3495"/>
              </w:tabs>
              <w:ind w:right="90"/>
              <w:jc w:val="center"/>
              <w:rPr>
                <w:sz w:val="36"/>
              </w:rPr>
            </w:pPr>
          </w:p>
        </w:tc>
        <w:tc>
          <w:tcPr>
            <w:tcW w:w="1800" w:type="dxa"/>
          </w:tcPr>
          <w:p w:rsidR="001275C9" w:rsidRDefault="001275C9" w:rsidP="00EB3BA7">
            <w:pPr>
              <w:tabs>
                <w:tab w:val="left" w:pos="3495"/>
              </w:tabs>
              <w:ind w:right="90"/>
              <w:jc w:val="center"/>
              <w:rPr>
                <w:sz w:val="36"/>
              </w:rPr>
            </w:pPr>
          </w:p>
        </w:tc>
      </w:tr>
      <w:tr w:rsidR="001275C9">
        <w:tc>
          <w:tcPr>
            <w:tcW w:w="3960" w:type="dxa"/>
          </w:tcPr>
          <w:p w:rsidR="001275C9" w:rsidRDefault="001275C9" w:rsidP="00EB3BA7">
            <w:pPr>
              <w:tabs>
                <w:tab w:val="left" w:pos="3495"/>
              </w:tabs>
              <w:ind w:right="90"/>
              <w:jc w:val="center"/>
              <w:rPr>
                <w:sz w:val="36"/>
              </w:rPr>
            </w:pPr>
          </w:p>
        </w:tc>
        <w:tc>
          <w:tcPr>
            <w:tcW w:w="4320" w:type="dxa"/>
          </w:tcPr>
          <w:p w:rsidR="001275C9" w:rsidRDefault="001275C9" w:rsidP="00EB3BA7">
            <w:pPr>
              <w:tabs>
                <w:tab w:val="left" w:pos="3495"/>
              </w:tabs>
              <w:ind w:right="90"/>
              <w:jc w:val="center"/>
              <w:rPr>
                <w:sz w:val="36"/>
              </w:rPr>
            </w:pPr>
          </w:p>
        </w:tc>
        <w:tc>
          <w:tcPr>
            <w:tcW w:w="1800" w:type="dxa"/>
          </w:tcPr>
          <w:p w:rsidR="001275C9" w:rsidRDefault="001275C9" w:rsidP="00EB3BA7">
            <w:pPr>
              <w:tabs>
                <w:tab w:val="left" w:pos="3495"/>
              </w:tabs>
              <w:ind w:right="90"/>
              <w:jc w:val="center"/>
              <w:rPr>
                <w:sz w:val="36"/>
              </w:rPr>
            </w:pPr>
          </w:p>
        </w:tc>
      </w:tr>
      <w:tr w:rsidR="001275C9">
        <w:tc>
          <w:tcPr>
            <w:tcW w:w="3960" w:type="dxa"/>
          </w:tcPr>
          <w:p w:rsidR="001275C9" w:rsidRDefault="001275C9" w:rsidP="00EB3BA7">
            <w:pPr>
              <w:tabs>
                <w:tab w:val="left" w:pos="3495"/>
              </w:tabs>
              <w:ind w:right="90"/>
              <w:jc w:val="center"/>
              <w:rPr>
                <w:sz w:val="36"/>
              </w:rPr>
            </w:pPr>
          </w:p>
        </w:tc>
        <w:tc>
          <w:tcPr>
            <w:tcW w:w="4320" w:type="dxa"/>
          </w:tcPr>
          <w:p w:rsidR="001275C9" w:rsidRDefault="001275C9" w:rsidP="00EB3BA7">
            <w:pPr>
              <w:tabs>
                <w:tab w:val="left" w:pos="3495"/>
              </w:tabs>
              <w:ind w:right="90"/>
              <w:jc w:val="center"/>
              <w:rPr>
                <w:sz w:val="36"/>
              </w:rPr>
            </w:pPr>
          </w:p>
        </w:tc>
        <w:tc>
          <w:tcPr>
            <w:tcW w:w="1800" w:type="dxa"/>
          </w:tcPr>
          <w:p w:rsidR="001275C9" w:rsidRDefault="001275C9" w:rsidP="00EB3BA7">
            <w:pPr>
              <w:tabs>
                <w:tab w:val="left" w:pos="3495"/>
              </w:tabs>
              <w:ind w:right="90"/>
              <w:jc w:val="center"/>
              <w:rPr>
                <w:sz w:val="36"/>
              </w:rPr>
            </w:pPr>
          </w:p>
        </w:tc>
      </w:tr>
      <w:tr w:rsidR="001275C9">
        <w:tc>
          <w:tcPr>
            <w:tcW w:w="3960" w:type="dxa"/>
          </w:tcPr>
          <w:p w:rsidR="001275C9" w:rsidRDefault="001275C9" w:rsidP="00EB3BA7">
            <w:pPr>
              <w:tabs>
                <w:tab w:val="left" w:pos="3495"/>
              </w:tabs>
              <w:ind w:right="90"/>
              <w:jc w:val="center"/>
              <w:rPr>
                <w:sz w:val="36"/>
              </w:rPr>
            </w:pPr>
          </w:p>
        </w:tc>
        <w:tc>
          <w:tcPr>
            <w:tcW w:w="4320" w:type="dxa"/>
          </w:tcPr>
          <w:p w:rsidR="001275C9" w:rsidRDefault="001275C9" w:rsidP="00EB3BA7">
            <w:pPr>
              <w:tabs>
                <w:tab w:val="left" w:pos="3495"/>
              </w:tabs>
              <w:ind w:right="90"/>
              <w:jc w:val="center"/>
              <w:rPr>
                <w:sz w:val="36"/>
              </w:rPr>
            </w:pPr>
          </w:p>
        </w:tc>
        <w:tc>
          <w:tcPr>
            <w:tcW w:w="1800" w:type="dxa"/>
          </w:tcPr>
          <w:p w:rsidR="001275C9" w:rsidRDefault="001275C9" w:rsidP="00EB3BA7">
            <w:pPr>
              <w:tabs>
                <w:tab w:val="left" w:pos="3495"/>
              </w:tabs>
              <w:ind w:right="90"/>
              <w:jc w:val="center"/>
              <w:rPr>
                <w:sz w:val="36"/>
              </w:rPr>
            </w:pPr>
          </w:p>
        </w:tc>
      </w:tr>
      <w:tr w:rsidR="001275C9">
        <w:tc>
          <w:tcPr>
            <w:tcW w:w="3960" w:type="dxa"/>
          </w:tcPr>
          <w:p w:rsidR="001275C9" w:rsidRDefault="001275C9" w:rsidP="00EB3BA7">
            <w:pPr>
              <w:tabs>
                <w:tab w:val="left" w:pos="3495"/>
              </w:tabs>
              <w:ind w:right="90"/>
              <w:jc w:val="center"/>
              <w:rPr>
                <w:sz w:val="36"/>
              </w:rPr>
            </w:pPr>
          </w:p>
        </w:tc>
        <w:tc>
          <w:tcPr>
            <w:tcW w:w="4320" w:type="dxa"/>
          </w:tcPr>
          <w:p w:rsidR="001275C9" w:rsidRDefault="001275C9" w:rsidP="00EB3BA7">
            <w:pPr>
              <w:tabs>
                <w:tab w:val="left" w:pos="3495"/>
              </w:tabs>
              <w:ind w:right="90"/>
              <w:jc w:val="center"/>
              <w:rPr>
                <w:sz w:val="36"/>
              </w:rPr>
            </w:pPr>
          </w:p>
        </w:tc>
        <w:tc>
          <w:tcPr>
            <w:tcW w:w="1800" w:type="dxa"/>
          </w:tcPr>
          <w:p w:rsidR="001275C9" w:rsidRDefault="001275C9" w:rsidP="00EB3BA7">
            <w:pPr>
              <w:tabs>
                <w:tab w:val="left" w:pos="3495"/>
              </w:tabs>
              <w:ind w:right="90"/>
              <w:jc w:val="center"/>
              <w:rPr>
                <w:sz w:val="36"/>
              </w:rPr>
            </w:pPr>
          </w:p>
        </w:tc>
      </w:tr>
      <w:tr w:rsidR="001275C9">
        <w:tc>
          <w:tcPr>
            <w:tcW w:w="3960" w:type="dxa"/>
          </w:tcPr>
          <w:p w:rsidR="001275C9" w:rsidRDefault="001275C9" w:rsidP="00EB3BA7">
            <w:pPr>
              <w:tabs>
                <w:tab w:val="left" w:pos="3495"/>
              </w:tabs>
              <w:ind w:right="90"/>
              <w:jc w:val="center"/>
              <w:rPr>
                <w:sz w:val="36"/>
              </w:rPr>
            </w:pPr>
          </w:p>
        </w:tc>
        <w:tc>
          <w:tcPr>
            <w:tcW w:w="4320" w:type="dxa"/>
          </w:tcPr>
          <w:p w:rsidR="001275C9" w:rsidRDefault="001275C9" w:rsidP="00EB3BA7">
            <w:pPr>
              <w:tabs>
                <w:tab w:val="left" w:pos="3495"/>
              </w:tabs>
              <w:ind w:right="90"/>
              <w:jc w:val="center"/>
              <w:rPr>
                <w:sz w:val="36"/>
              </w:rPr>
            </w:pPr>
          </w:p>
        </w:tc>
        <w:tc>
          <w:tcPr>
            <w:tcW w:w="1800" w:type="dxa"/>
          </w:tcPr>
          <w:p w:rsidR="001275C9" w:rsidRDefault="001275C9" w:rsidP="00EB3BA7">
            <w:pPr>
              <w:tabs>
                <w:tab w:val="left" w:pos="3495"/>
              </w:tabs>
              <w:ind w:right="90"/>
              <w:jc w:val="center"/>
              <w:rPr>
                <w:sz w:val="36"/>
              </w:rPr>
            </w:pPr>
          </w:p>
        </w:tc>
      </w:tr>
      <w:tr w:rsidR="001275C9">
        <w:tc>
          <w:tcPr>
            <w:tcW w:w="3960" w:type="dxa"/>
          </w:tcPr>
          <w:p w:rsidR="001275C9" w:rsidRDefault="001275C9" w:rsidP="00EB3BA7">
            <w:pPr>
              <w:tabs>
                <w:tab w:val="left" w:pos="3495"/>
              </w:tabs>
              <w:ind w:right="90"/>
              <w:jc w:val="center"/>
              <w:rPr>
                <w:sz w:val="36"/>
              </w:rPr>
            </w:pPr>
          </w:p>
        </w:tc>
        <w:tc>
          <w:tcPr>
            <w:tcW w:w="4320" w:type="dxa"/>
          </w:tcPr>
          <w:p w:rsidR="001275C9" w:rsidRDefault="001275C9" w:rsidP="00EB3BA7">
            <w:pPr>
              <w:tabs>
                <w:tab w:val="left" w:pos="3495"/>
              </w:tabs>
              <w:ind w:right="90"/>
              <w:jc w:val="center"/>
              <w:rPr>
                <w:sz w:val="36"/>
              </w:rPr>
            </w:pPr>
          </w:p>
        </w:tc>
        <w:tc>
          <w:tcPr>
            <w:tcW w:w="1800" w:type="dxa"/>
          </w:tcPr>
          <w:p w:rsidR="001275C9" w:rsidRDefault="001275C9" w:rsidP="00EB3BA7">
            <w:pPr>
              <w:tabs>
                <w:tab w:val="left" w:pos="3495"/>
              </w:tabs>
              <w:ind w:right="90"/>
              <w:jc w:val="center"/>
              <w:rPr>
                <w:sz w:val="36"/>
              </w:rPr>
            </w:pPr>
          </w:p>
        </w:tc>
      </w:tr>
      <w:tr w:rsidR="001275C9">
        <w:tc>
          <w:tcPr>
            <w:tcW w:w="3960" w:type="dxa"/>
          </w:tcPr>
          <w:p w:rsidR="001275C9" w:rsidRDefault="001275C9" w:rsidP="00EB3BA7">
            <w:pPr>
              <w:tabs>
                <w:tab w:val="left" w:pos="3495"/>
              </w:tabs>
              <w:ind w:right="90"/>
              <w:jc w:val="center"/>
              <w:rPr>
                <w:sz w:val="36"/>
              </w:rPr>
            </w:pPr>
          </w:p>
        </w:tc>
        <w:tc>
          <w:tcPr>
            <w:tcW w:w="4320" w:type="dxa"/>
          </w:tcPr>
          <w:p w:rsidR="001275C9" w:rsidRDefault="001275C9" w:rsidP="00EB3BA7">
            <w:pPr>
              <w:tabs>
                <w:tab w:val="left" w:pos="3495"/>
              </w:tabs>
              <w:ind w:right="90"/>
              <w:jc w:val="center"/>
              <w:rPr>
                <w:sz w:val="36"/>
              </w:rPr>
            </w:pPr>
          </w:p>
        </w:tc>
        <w:tc>
          <w:tcPr>
            <w:tcW w:w="1800" w:type="dxa"/>
          </w:tcPr>
          <w:p w:rsidR="001275C9" w:rsidRDefault="001275C9" w:rsidP="00EB3BA7">
            <w:pPr>
              <w:tabs>
                <w:tab w:val="left" w:pos="3495"/>
              </w:tabs>
              <w:ind w:right="90"/>
              <w:jc w:val="center"/>
              <w:rPr>
                <w:sz w:val="36"/>
              </w:rPr>
            </w:pPr>
          </w:p>
        </w:tc>
      </w:tr>
      <w:tr w:rsidR="001275C9">
        <w:tc>
          <w:tcPr>
            <w:tcW w:w="3960" w:type="dxa"/>
          </w:tcPr>
          <w:p w:rsidR="001275C9" w:rsidRDefault="001275C9" w:rsidP="00EB3BA7">
            <w:pPr>
              <w:tabs>
                <w:tab w:val="left" w:pos="3495"/>
              </w:tabs>
              <w:ind w:right="90"/>
              <w:jc w:val="center"/>
              <w:rPr>
                <w:sz w:val="36"/>
              </w:rPr>
            </w:pPr>
          </w:p>
        </w:tc>
        <w:tc>
          <w:tcPr>
            <w:tcW w:w="4320" w:type="dxa"/>
          </w:tcPr>
          <w:p w:rsidR="001275C9" w:rsidRDefault="001275C9" w:rsidP="00EB3BA7">
            <w:pPr>
              <w:tabs>
                <w:tab w:val="left" w:pos="3495"/>
              </w:tabs>
              <w:ind w:right="90"/>
              <w:jc w:val="center"/>
              <w:rPr>
                <w:sz w:val="36"/>
              </w:rPr>
            </w:pPr>
          </w:p>
        </w:tc>
        <w:tc>
          <w:tcPr>
            <w:tcW w:w="1800" w:type="dxa"/>
          </w:tcPr>
          <w:p w:rsidR="001275C9" w:rsidRDefault="001275C9" w:rsidP="00EB3BA7">
            <w:pPr>
              <w:tabs>
                <w:tab w:val="left" w:pos="3495"/>
              </w:tabs>
              <w:ind w:right="90"/>
              <w:jc w:val="center"/>
              <w:rPr>
                <w:sz w:val="36"/>
              </w:rPr>
            </w:pPr>
          </w:p>
        </w:tc>
      </w:tr>
    </w:tbl>
    <w:p w:rsidR="00237BC7" w:rsidRDefault="00237BC7" w:rsidP="003F5B12">
      <w:pPr>
        <w:tabs>
          <w:tab w:val="left" w:pos="3495"/>
        </w:tabs>
        <w:ind w:right="90"/>
        <w:rPr>
          <w:sz w:val="44"/>
        </w:rPr>
      </w:pPr>
      <w:bookmarkStart w:id="0" w:name="_GoBack"/>
      <w:bookmarkEnd w:id="0"/>
    </w:p>
    <w:sectPr w:rsidR="00237BC7" w:rsidSect="00EB3BA7">
      <w:pgSz w:w="12240" w:h="15840"/>
      <w:pgMar w:top="720" w:right="10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2"/>
  </w:compat>
  <w:rsids>
    <w:rsidRoot w:val="00DA1542"/>
    <w:rsid w:val="000A7329"/>
    <w:rsid w:val="001275C9"/>
    <w:rsid w:val="001A15FA"/>
    <w:rsid w:val="00237BC7"/>
    <w:rsid w:val="003F5B12"/>
    <w:rsid w:val="0049151D"/>
    <w:rsid w:val="0064236E"/>
    <w:rsid w:val="007A4571"/>
    <w:rsid w:val="00964D99"/>
    <w:rsid w:val="00C66D92"/>
    <w:rsid w:val="00DA1542"/>
    <w:rsid w:val="00E6303B"/>
    <w:rsid w:val="00EB3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5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B8D3AD603CD445849BD8F2776B50DA" ma:contentTypeVersion="8" ma:contentTypeDescription="Create a new document." ma:contentTypeScope="" ma:versionID="4106c3e13dcaff8de25e41b238bcefac">
  <xsd:schema xmlns:xsd="http://www.w3.org/2001/XMLSchema" xmlns:xs="http://www.w3.org/2001/XMLSchema" xmlns:p="http://schemas.microsoft.com/office/2006/metadata/properties" xmlns:ns1="http://schemas.microsoft.com/sharepoint/v3" xmlns:ns2="37de0c72-2248-4225-9198-3d037e5e6aa5" targetNamespace="http://schemas.microsoft.com/office/2006/metadata/properties" ma:root="true" ma:fieldsID="fac446a2fbe063866d8104cbc11c3030" ns1:_="" ns2:_="">
    <xsd:import namespace="http://schemas.microsoft.com/sharepoint/v3"/>
    <xsd:import namespace="37de0c72-2248-4225-9198-3d037e5e6aa5"/>
    <xsd:element name="properties">
      <xsd:complexType>
        <xsd:sequence>
          <xsd:element name="documentManagement">
            <xsd:complexType>
              <xsd:all>
                <xsd:element ref="ns2:Department"/>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4" nillable="true" ma:displayName="E-Mail Sender" ma:hidden="true" ma:internalName="EmailSender">
      <xsd:simpleType>
        <xsd:restriction base="dms:Note">
          <xsd:maxLength value="255"/>
        </xsd:restriction>
      </xsd:simpleType>
    </xsd:element>
    <xsd:element name="EmailTo" ma:index="5" nillable="true" ma:displayName="E-Mail To" ma:hidden="true" ma:internalName="EmailTo">
      <xsd:simpleType>
        <xsd:restriction base="dms:Note">
          <xsd:maxLength value="255"/>
        </xsd:restriction>
      </xsd:simpleType>
    </xsd:element>
    <xsd:element name="EmailCc" ma:index="6" nillable="true" ma:displayName="E-Mail Cc" ma:hidden="true" ma:internalName="EmailCc">
      <xsd:simpleType>
        <xsd:restriction base="dms:Note">
          <xsd:maxLength value="255"/>
        </xsd:restriction>
      </xsd:simpleType>
    </xsd:element>
    <xsd:element name="EmailFrom" ma:index="7" nillable="true" ma:displayName="E-Mail From" ma:hidden="true" ma:internalName="EmailFrom">
      <xsd:simpleType>
        <xsd:restriction base="dms:Text"/>
      </xsd:simpleType>
    </xsd:element>
    <xsd:element name="EmailSubject" ma:index="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de0c72-2248-4225-9198-3d037e5e6aa5" elementFormDefault="qualified">
    <xsd:import namespace="http://schemas.microsoft.com/office/2006/documentManagement/types"/>
    <xsd:import namespace="http://schemas.microsoft.com/office/infopath/2007/PartnerControls"/>
    <xsd:element name="Department" ma:index="2" ma:displayName="Department" ma:internalName="Depart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Sender xmlns="http://schemas.microsoft.com/sharepoint/v3" xsi:nil="true"/>
    <EmailFrom xmlns="http://schemas.microsoft.com/sharepoint/v3" xsi:nil="true"/>
    <EmailSubject xmlns="http://schemas.microsoft.com/sharepoint/v3" xsi:nil="true"/>
    <Department xmlns="37de0c72-2248-4225-9198-3d037e5e6aa5">MCB</Department>
    <EmailCc xmlns="http://schemas.microsoft.com/sharepoint/v3" xsi:nil="true"/>
  </documentManagement>
</p:properties>
</file>

<file path=customXml/itemProps1.xml><?xml version="1.0" encoding="utf-8"?>
<ds:datastoreItem xmlns:ds="http://schemas.openxmlformats.org/officeDocument/2006/customXml" ds:itemID="{594AC19C-E663-4016-B956-3D8F8538C21D}"/>
</file>

<file path=customXml/itemProps2.xml><?xml version="1.0" encoding="utf-8"?>
<ds:datastoreItem xmlns:ds="http://schemas.openxmlformats.org/officeDocument/2006/customXml" ds:itemID="{DD073501-F878-4235-AE4D-4B15C6C771D5}"/>
</file>

<file path=customXml/itemProps3.xml><?xml version="1.0" encoding="utf-8"?>
<ds:datastoreItem xmlns:ds="http://schemas.openxmlformats.org/officeDocument/2006/customXml" ds:itemID="{557F3EFC-B292-4B9C-B8AF-E209F74279FB}"/>
</file>

<file path=docProps/app.xml><?xml version="1.0" encoding="utf-8"?>
<Properties xmlns="http://schemas.openxmlformats.org/officeDocument/2006/extended-properties" xmlns:vt="http://schemas.openxmlformats.org/officeDocument/2006/docPropsVTypes">
  <Template>Normal</Template>
  <TotalTime>20</TotalTime>
  <Pages>3</Pages>
  <Words>696</Words>
  <Characters>4272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Standard Operating Procedures</vt:lpstr>
    </vt:vector>
  </TitlesOfParts>
  <Manager/>
  <Company>EHS</Company>
  <LinksUpToDate>false</LinksUpToDate>
  <CharactersWithSpaces>4959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dc:title>
  <dc:subject/>
  <dc:creator>010755802</dc:creator>
  <cp:keywords/>
  <dc:description/>
  <cp:lastModifiedBy>Steve A. MARANZANA</cp:lastModifiedBy>
  <cp:revision>10</cp:revision>
  <cp:lastPrinted>2010-04-01T21:27:00Z</cp:lastPrinted>
  <dcterms:created xsi:type="dcterms:W3CDTF">2011-02-11T22:15:00Z</dcterms:created>
  <dcterms:modified xsi:type="dcterms:W3CDTF">2011-02-15T22:19:00Z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0x01010045B8D3AD603CD445849BD8F2776B50DA</vt:lpwstr>
  </property>
</Properties>
</file>