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8CD84" w14:textId="77777777" w:rsidR="00F67B48" w:rsidRDefault="006C7BC2" w:rsidP="00F57116">
      <w:pPr>
        <w:pStyle w:val="Heading1"/>
      </w:pPr>
      <w:bookmarkStart w:id="0" w:name="_Hlk23340411"/>
      <w:r>
        <w:t>Information to Assist with the Risk Assessment for Lentiviral Use</w:t>
      </w:r>
    </w:p>
    <w:p w14:paraId="39214A4C" w14:textId="77777777" w:rsidR="00271983" w:rsidRPr="00271983" w:rsidRDefault="00271983" w:rsidP="00271983"/>
    <w:p w14:paraId="4D2C1D80" w14:textId="77777777" w:rsidR="006C7BC2" w:rsidRDefault="006C7BC2" w:rsidP="006C7BC2">
      <w:r>
        <w:t xml:space="preserve">Please complete the following information </w:t>
      </w:r>
      <w:proofErr w:type="gramStart"/>
      <w:r>
        <w:t>in order to</w:t>
      </w:r>
      <w:proofErr w:type="gramEnd"/>
      <w:r>
        <w:t xml:space="preserve"> assist the CLEB with the Risk Assessment for lentiviral vector use. Check all items </w:t>
      </w:r>
      <w:r w:rsidR="00204795">
        <w:t xml:space="preserve">that are </w:t>
      </w:r>
      <w:r>
        <w:t>applicable to your research utilizing lentiviral vectors.</w:t>
      </w:r>
    </w:p>
    <w:tbl>
      <w:tblPr>
        <w:tblStyle w:val="ListTable2-Accent5"/>
        <w:tblW w:w="0" w:type="auto"/>
        <w:tblBorders>
          <w:bottom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12E98" w14:paraId="258B60FE" w14:textId="77777777" w:rsidTr="006C7B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07493D0" w14:textId="77777777" w:rsidR="00D12E98" w:rsidRPr="00271983" w:rsidRDefault="00D12E98" w:rsidP="006C7BC2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03576403" w14:textId="77777777" w:rsidR="00D12E98" w:rsidRPr="000B283A" w:rsidRDefault="00D12E98" w:rsidP="00D12E98">
            <w:pPr>
              <w:tabs>
                <w:tab w:val="left" w:pos="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Column 1</w:t>
            </w:r>
          </w:p>
        </w:tc>
        <w:tc>
          <w:tcPr>
            <w:tcW w:w="3117" w:type="dxa"/>
          </w:tcPr>
          <w:p w14:paraId="4AA48B93" w14:textId="77777777" w:rsidR="00D12E98" w:rsidRDefault="00D12E98" w:rsidP="00D12E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Column 2</w:t>
            </w:r>
          </w:p>
        </w:tc>
      </w:tr>
      <w:tr w:rsidR="006C7BC2" w14:paraId="13E21CE1" w14:textId="77777777" w:rsidTr="006C7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F14BAE6" w14:textId="77777777" w:rsidR="006C7BC2" w:rsidRPr="00271983" w:rsidRDefault="00271983" w:rsidP="006C7BC2">
            <w:pPr>
              <w:rPr>
                <w:b w:val="0"/>
              </w:rPr>
            </w:pPr>
            <w:r w:rsidRPr="00271983">
              <w:rPr>
                <w:b w:val="0"/>
              </w:rPr>
              <w:t>What is the transgene function?</w:t>
            </w:r>
          </w:p>
        </w:tc>
        <w:tc>
          <w:tcPr>
            <w:tcW w:w="3117" w:type="dxa"/>
          </w:tcPr>
          <w:p w14:paraId="09530677" w14:textId="77777777" w:rsidR="006C7BC2" w:rsidRPr="002D30B0" w:rsidRDefault="00E72D97" w:rsidP="00271983">
            <w:pPr>
              <w:tabs>
                <w:tab w:val="left" w:pos="8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82384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1983" w:rsidRPr="002D30B0">
              <w:t xml:space="preserve">  Low risk, such as Protein-based fluorescence (</w:t>
            </w:r>
            <w:proofErr w:type="spellStart"/>
            <w:r w:rsidR="00271983" w:rsidRPr="002D30B0">
              <w:t>eg</w:t>
            </w:r>
            <w:proofErr w:type="spellEnd"/>
            <w:r w:rsidR="00271983" w:rsidRPr="002D30B0">
              <w:t>, GFP)</w:t>
            </w:r>
          </w:p>
        </w:tc>
        <w:tc>
          <w:tcPr>
            <w:tcW w:w="3117" w:type="dxa"/>
          </w:tcPr>
          <w:p w14:paraId="512BAEEA" w14:textId="77777777" w:rsidR="006C7BC2" w:rsidRPr="002D30B0" w:rsidRDefault="00E72D97" w:rsidP="006C7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36632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1983" w:rsidRPr="002D30B0">
              <w:t xml:space="preserve">  </w:t>
            </w:r>
            <w:r w:rsidR="004D7206">
              <w:t>High risk, such as s</w:t>
            </w:r>
            <w:r w:rsidR="00271983" w:rsidRPr="002D30B0">
              <w:t>ilence a tumor-suppressor or express an oncogene (</w:t>
            </w:r>
            <w:proofErr w:type="spellStart"/>
            <w:r w:rsidR="00271983" w:rsidRPr="002D30B0">
              <w:t>ie</w:t>
            </w:r>
            <w:proofErr w:type="spellEnd"/>
            <w:r w:rsidR="00271983" w:rsidRPr="002D30B0">
              <w:t xml:space="preserve">, Ras, </w:t>
            </w:r>
            <w:proofErr w:type="spellStart"/>
            <w:r w:rsidR="00271983" w:rsidRPr="002D30B0">
              <w:t>Myc</w:t>
            </w:r>
            <w:proofErr w:type="spellEnd"/>
            <w:r w:rsidR="00271983" w:rsidRPr="002D30B0">
              <w:t>, etc.)</w:t>
            </w:r>
          </w:p>
        </w:tc>
      </w:tr>
      <w:tr w:rsidR="00271983" w14:paraId="577BD84D" w14:textId="77777777" w:rsidTr="006C7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47A9D5B" w14:textId="77777777" w:rsidR="00271983" w:rsidRPr="00271983" w:rsidRDefault="00271983" w:rsidP="00271983">
            <w:pPr>
              <w:rPr>
                <w:b w:val="0"/>
              </w:rPr>
            </w:pPr>
            <w:r>
              <w:rPr>
                <w:b w:val="0"/>
              </w:rPr>
              <w:t>What n</w:t>
            </w:r>
            <w:r w:rsidRPr="00271983">
              <w:rPr>
                <w:b w:val="0"/>
              </w:rPr>
              <w:t>umber of plasmids</w:t>
            </w:r>
            <w:r>
              <w:rPr>
                <w:b w:val="0"/>
              </w:rPr>
              <w:t xml:space="preserve"> are</w:t>
            </w:r>
            <w:r w:rsidRPr="00271983">
              <w:rPr>
                <w:b w:val="0"/>
              </w:rPr>
              <w:t xml:space="preserve"> used to generate virions</w:t>
            </w:r>
            <w:r>
              <w:rPr>
                <w:b w:val="0"/>
              </w:rPr>
              <w:t>?</w:t>
            </w:r>
          </w:p>
        </w:tc>
        <w:tc>
          <w:tcPr>
            <w:tcW w:w="3117" w:type="dxa"/>
          </w:tcPr>
          <w:p w14:paraId="4EF3A00C" w14:textId="77777777" w:rsidR="00271983" w:rsidRDefault="00E72D97" w:rsidP="00271983">
            <w:pPr>
              <w:tabs>
                <w:tab w:val="center" w:pos="14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6973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9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1983">
              <w:t xml:space="preserve">  3–4 plasmids</w:t>
            </w:r>
          </w:p>
        </w:tc>
        <w:tc>
          <w:tcPr>
            <w:tcW w:w="3117" w:type="dxa"/>
          </w:tcPr>
          <w:p w14:paraId="734FCD17" w14:textId="77777777" w:rsidR="00271983" w:rsidRDefault="00E72D97" w:rsidP="00271983">
            <w:pPr>
              <w:tabs>
                <w:tab w:val="center" w:pos="14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3129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9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1983">
              <w:t xml:space="preserve">  2 or </w:t>
            </w:r>
            <w:r w:rsidR="004D7206">
              <w:t>fewer</w:t>
            </w:r>
            <w:r w:rsidR="00271983">
              <w:t xml:space="preserve"> plasmids</w:t>
            </w:r>
          </w:p>
        </w:tc>
      </w:tr>
      <w:tr w:rsidR="00271983" w14:paraId="68C69204" w14:textId="77777777" w:rsidTr="006C7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525E002" w14:textId="77777777" w:rsidR="00271983" w:rsidRPr="00271983" w:rsidRDefault="000B283A" w:rsidP="00271983">
            <w:pPr>
              <w:rPr>
                <w:b w:val="0"/>
              </w:rPr>
            </w:pPr>
            <w:r>
              <w:rPr>
                <w:b w:val="0"/>
              </w:rPr>
              <w:t>What type of mutations are within the lentiviral vector?</w:t>
            </w:r>
          </w:p>
        </w:tc>
        <w:tc>
          <w:tcPr>
            <w:tcW w:w="3117" w:type="dxa"/>
          </w:tcPr>
          <w:p w14:paraId="590F84FE" w14:textId="77777777" w:rsidR="00271983" w:rsidRPr="00271983" w:rsidRDefault="00E72D97" w:rsidP="00271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09362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8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283A">
              <w:t xml:space="preserve">  Vectors that use self-inactivating long terminal repeats (LTRs) and other deleterious mutations</w:t>
            </w:r>
          </w:p>
        </w:tc>
        <w:tc>
          <w:tcPr>
            <w:tcW w:w="3117" w:type="dxa"/>
          </w:tcPr>
          <w:p w14:paraId="436DDD10" w14:textId="77777777" w:rsidR="00271983" w:rsidRPr="00271983" w:rsidRDefault="00E72D97" w:rsidP="00271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1067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8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283A">
              <w:t xml:space="preserve">  Wild-Type LTRs</w:t>
            </w:r>
          </w:p>
        </w:tc>
      </w:tr>
      <w:tr w:rsidR="000B283A" w14:paraId="584E3929" w14:textId="77777777" w:rsidTr="006C7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4DC902D" w14:textId="77777777" w:rsidR="000B283A" w:rsidRPr="00271983" w:rsidRDefault="00DA1CCB" w:rsidP="000B283A">
            <w:pPr>
              <w:rPr>
                <w:b w:val="0"/>
              </w:rPr>
            </w:pPr>
            <w:r>
              <w:rPr>
                <w:b w:val="0"/>
              </w:rPr>
              <w:t>Will viruses be concentrated?</w:t>
            </w:r>
          </w:p>
        </w:tc>
        <w:tc>
          <w:tcPr>
            <w:tcW w:w="3117" w:type="dxa"/>
          </w:tcPr>
          <w:p w14:paraId="3C93D754" w14:textId="77777777" w:rsidR="000B283A" w:rsidRDefault="00E72D97" w:rsidP="000B283A">
            <w:pPr>
              <w:tabs>
                <w:tab w:val="center" w:pos="14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8909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8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283A">
              <w:t xml:space="preserve">  </w:t>
            </w:r>
            <w:r w:rsidR="00DA1CCB">
              <w:t>No</w:t>
            </w:r>
          </w:p>
        </w:tc>
        <w:tc>
          <w:tcPr>
            <w:tcW w:w="3117" w:type="dxa"/>
          </w:tcPr>
          <w:p w14:paraId="0EB88836" w14:textId="77777777" w:rsidR="000B283A" w:rsidRDefault="00E72D97" w:rsidP="000B283A">
            <w:pPr>
              <w:tabs>
                <w:tab w:val="center" w:pos="14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272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8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283A">
              <w:t xml:space="preserve">  </w:t>
            </w:r>
            <w:r w:rsidR="00DA1CCB">
              <w:t>Yes</w:t>
            </w:r>
          </w:p>
        </w:tc>
      </w:tr>
      <w:tr w:rsidR="000B283A" w14:paraId="769ED22D" w14:textId="77777777" w:rsidTr="006C7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BF3C6EA" w14:textId="77777777" w:rsidR="000B283A" w:rsidRPr="000B283A" w:rsidRDefault="000B283A" w:rsidP="000B283A">
            <w:pPr>
              <w:rPr>
                <w:b w:val="0"/>
              </w:rPr>
            </w:pPr>
            <w:r>
              <w:rPr>
                <w:b w:val="0"/>
              </w:rPr>
              <w:t>What p</w:t>
            </w:r>
            <w:r w:rsidRPr="000B283A">
              <w:rPr>
                <w:b w:val="0"/>
              </w:rPr>
              <w:t xml:space="preserve">ercentage of </w:t>
            </w:r>
            <w:r w:rsidR="004B009F">
              <w:rPr>
                <w:b w:val="0"/>
              </w:rPr>
              <w:t xml:space="preserve">the viral </w:t>
            </w:r>
            <w:r w:rsidRPr="000B283A">
              <w:rPr>
                <w:b w:val="0"/>
              </w:rPr>
              <w:t xml:space="preserve">genome </w:t>
            </w:r>
            <w:r w:rsidR="004B009F">
              <w:rPr>
                <w:b w:val="0"/>
              </w:rPr>
              <w:t xml:space="preserve">is </w:t>
            </w:r>
            <w:r w:rsidRPr="000B283A">
              <w:rPr>
                <w:b w:val="0"/>
              </w:rPr>
              <w:t>deleted or substituted</w:t>
            </w:r>
            <w:r w:rsidR="004B009F">
              <w:rPr>
                <w:b w:val="0"/>
              </w:rPr>
              <w:t>?</w:t>
            </w:r>
          </w:p>
        </w:tc>
        <w:tc>
          <w:tcPr>
            <w:tcW w:w="3117" w:type="dxa"/>
          </w:tcPr>
          <w:p w14:paraId="6222E3DC" w14:textId="77777777" w:rsidR="000B283A" w:rsidRDefault="00E72D97" w:rsidP="000B283A">
            <w:pPr>
              <w:tabs>
                <w:tab w:val="center" w:pos="14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6237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8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283A">
              <w:t xml:space="preserve">  </w:t>
            </w:r>
            <w:r w:rsidR="004B009F">
              <w:t>&gt;2/3</w:t>
            </w:r>
          </w:p>
        </w:tc>
        <w:tc>
          <w:tcPr>
            <w:tcW w:w="3117" w:type="dxa"/>
          </w:tcPr>
          <w:p w14:paraId="6F8C5B7E" w14:textId="77777777" w:rsidR="000B283A" w:rsidRDefault="00E72D97" w:rsidP="000B283A">
            <w:pPr>
              <w:tabs>
                <w:tab w:val="center" w:pos="14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37482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8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283A">
              <w:t xml:space="preserve">  </w:t>
            </w:r>
            <w:r w:rsidR="004B009F">
              <w:t>&lt;2/3</w:t>
            </w:r>
          </w:p>
        </w:tc>
      </w:tr>
      <w:tr w:rsidR="004B009F" w14:paraId="4158462F" w14:textId="77777777" w:rsidTr="006C7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5F20DA5" w14:textId="77777777" w:rsidR="004B009F" w:rsidRDefault="004B009F" w:rsidP="004B009F">
            <w:pPr>
              <w:rPr>
                <w:b w:val="0"/>
              </w:rPr>
            </w:pPr>
            <w:r>
              <w:rPr>
                <w:b w:val="0"/>
              </w:rPr>
              <w:t xml:space="preserve">If </w:t>
            </w:r>
            <w:r w:rsidR="004D7206">
              <w:rPr>
                <w:b w:val="0"/>
              </w:rPr>
              <w:t>endonuclease</w:t>
            </w:r>
            <w:r>
              <w:rPr>
                <w:b w:val="0"/>
              </w:rPr>
              <w:t xml:space="preserve"> technology is used with lentiviral vectors, how will this be accomplished?</w:t>
            </w:r>
          </w:p>
        </w:tc>
        <w:tc>
          <w:tcPr>
            <w:tcW w:w="3117" w:type="dxa"/>
          </w:tcPr>
          <w:p w14:paraId="7202522C" w14:textId="77777777" w:rsidR="004B009F" w:rsidRDefault="00E72D97" w:rsidP="004B009F">
            <w:pPr>
              <w:tabs>
                <w:tab w:val="center" w:pos="14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8840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0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09F">
              <w:t xml:space="preserve">  </w:t>
            </w:r>
            <w:r w:rsidR="004D7206">
              <w:t>Endonuclease or derivative</w:t>
            </w:r>
            <w:r w:rsidR="004B009F" w:rsidRPr="004B009F">
              <w:t xml:space="preserve"> </w:t>
            </w:r>
            <w:r w:rsidR="004B009F">
              <w:t>will be</w:t>
            </w:r>
            <w:r w:rsidR="004B009F" w:rsidRPr="004B009F">
              <w:t xml:space="preserve"> stably integrated into the cell lines in a separate step</w:t>
            </w:r>
          </w:p>
        </w:tc>
        <w:tc>
          <w:tcPr>
            <w:tcW w:w="3117" w:type="dxa"/>
          </w:tcPr>
          <w:p w14:paraId="5E175D04" w14:textId="77777777" w:rsidR="004B009F" w:rsidRPr="004B009F" w:rsidRDefault="00E72D97" w:rsidP="004B009F">
            <w:pPr>
              <w:tabs>
                <w:tab w:val="center" w:pos="14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9289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0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09F">
              <w:t xml:space="preserve">  Lentivirus will </w:t>
            </w:r>
            <w:r w:rsidR="004B009F" w:rsidRPr="004B009F">
              <w:t xml:space="preserve">deliver </w:t>
            </w:r>
            <w:r w:rsidR="004D7206">
              <w:t>a complete genome editing system</w:t>
            </w:r>
          </w:p>
        </w:tc>
      </w:tr>
    </w:tbl>
    <w:p w14:paraId="728949D8" w14:textId="77777777" w:rsidR="006C7BC2" w:rsidRDefault="006C7BC2" w:rsidP="006C7BC2"/>
    <w:p w14:paraId="17E2DC55" w14:textId="77777777" w:rsidR="00781E2E" w:rsidRDefault="00D12E98" w:rsidP="006C7BC2">
      <w:r>
        <w:t xml:space="preserve">If any boxes are checked in Column 2, please complete the </w:t>
      </w:r>
      <w:r w:rsidRPr="00D12E98">
        <w:t xml:space="preserve">Lab-specific Lentivirus Exposure Response Plan </w:t>
      </w:r>
      <w:r>
        <w:t xml:space="preserve">2. If boxes are only checked in Column 1, please complete the </w:t>
      </w:r>
      <w:r w:rsidRPr="00D12E98">
        <w:t>Lab-specific Lentivirus Exposure Response Plan 1</w:t>
      </w:r>
      <w:r>
        <w:t>.</w:t>
      </w:r>
      <w:bookmarkEnd w:id="0"/>
    </w:p>
    <w:p w14:paraId="752B5BE7" w14:textId="77777777" w:rsidR="00910912" w:rsidRDefault="00910912">
      <w:r>
        <w:br w:type="page"/>
      </w:r>
    </w:p>
    <w:p w14:paraId="1B71A182" w14:textId="77777777"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1017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4155"/>
        <w:gridCol w:w="2745"/>
        <w:gridCol w:w="1845"/>
      </w:tblGrid>
      <w:tr w:rsidR="00910912" w:rsidRPr="00910912" w14:paraId="4F644029" w14:textId="77777777" w:rsidTr="00233545">
        <w:tc>
          <w:tcPr>
            <w:tcW w:w="10170" w:type="dxa"/>
            <w:gridSpan w:val="4"/>
            <w:shd w:val="clear" w:color="auto" w:fill="B4C6E7"/>
          </w:tcPr>
          <w:p w14:paraId="714DC3FA" w14:textId="77777777" w:rsidR="00910912" w:rsidRPr="00910912" w:rsidRDefault="00910912" w:rsidP="0091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Lab Information</w:t>
            </w:r>
          </w:p>
        </w:tc>
      </w:tr>
      <w:tr w:rsidR="00910912" w:rsidRPr="00910912" w14:paraId="4FF3ED9B" w14:textId="77777777" w:rsidTr="00233545">
        <w:tc>
          <w:tcPr>
            <w:tcW w:w="1425" w:type="dxa"/>
          </w:tcPr>
          <w:p w14:paraId="53FE45ED" w14:textId="77777777" w:rsidR="00910912" w:rsidRPr="00910912" w:rsidRDefault="00910912" w:rsidP="0091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Name of PI</w:t>
            </w:r>
          </w:p>
        </w:tc>
        <w:tc>
          <w:tcPr>
            <w:tcW w:w="4155" w:type="dxa"/>
          </w:tcPr>
          <w:p w14:paraId="5CCD778D" w14:textId="77777777" w:rsidR="00910912" w:rsidRPr="00910912" w:rsidRDefault="00910912" w:rsidP="0091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745" w:type="dxa"/>
          </w:tcPr>
          <w:p w14:paraId="51704FFC" w14:textId="77777777" w:rsidR="00910912" w:rsidRPr="00910912" w:rsidRDefault="00910912" w:rsidP="0091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845" w:type="dxa"/>
          </w:tcPr>
          <w:p w14:paraId="5CB968BC" w14:textId="77777777" w:rsidR="00910912" w:rsidRPr="00910912" w:rsidRDefault="00910912" w:rsidP="0091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910912" w:rsidRPr="00910912" w14:paraId="34035B1E" w14:textId="77777777" w:rsidTr="00233545">
        <w:tc>
          <w:tcPr>
            <w:tcW w:w="1425" w:type="dxa"/>
          </w:tcPr>
          <w:p w14:paraId="5BEF3012" w14:textId="77777777" w:rsidR="00910912" w:rsidRPr="00910912" w:rsidRDefault="00910912" w:rsidP="0091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PI Email</w:t>
            </w:r>
          </w:p>
        </w:tc>
        <w:tc>
          <w:tcPr>
            <w:tcW w:w="4155" w:type="dxa"/>
          </w:tcPr>
          <w:p w14:paraId="0213F770" w14:textId="77777777" w:rsidR="00910912" w:rsidRPr="00910912" w:rsidRDefault="00910912" w:rsidP="0091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745" w:type="dxa"/>
          </w:tcPr>
          <w:p w14:paraId="53082F72" w14:textId="77777777" w:rsidR="00910912" w:rsidRPr="00910912" w:rsidRDefault="00910912" w:rsidP="0091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sz w:val="20"/>
                <w:szCs w:val="20"/>
              </w:rPr>
              <w:t xml:space="preserve">Emergency </w:t>
            </w:r>
            <w:r w:rsidRPr="009109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Phone Number</w:t>
            </w:r>
          </w:p>
        </w:tc>
        <w:tc>
          <w:tcPr>
            <w:tcW w:w="1845" w:type="dxa"/>
          </w:tcPr>
          <w:p w14:paraId="7C110540" w14:textId="77777777" w:rsidR="00910912" w:rsidRPr="00910912" w:rsidRDefault="00910912" w:rsidP="0091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910912" w:rsidRPr="00910912" w14:paraId="27972A6B" w14:textId="77777777" w:rsidTr="00233545">
        <w:tc>
          <w:tcPr>
            <w:tcW w:w="1425" w:type="dxa"/>
          </w:tcPr>
          <w:p w14:paraId="7FCB52E7" w14:textId="77777777" w:rsidR="00910912" w:rsidRPr="00910912" w:rsidRDefault="00910912" w:rsidP="0091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4155" w:type="dxa"/>
          </w:tcPr>
          <w:p w14:paraId="36387349" w14:textId="77777777" w:rsidR="00910912" w:rsidRPr="00910912" w:rsidRDefault="00910912" w:rsidP="0091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745" w:type="dxa"/>
          </w:tcPr>
          <w:p w14:paraId="2EAB8BAA" w14:textId="77777777" w:rsidR="00910912" w:rsidRPr="00910912" w:rsidRDefault="00910912" w:rsidP="0091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BUA Number</w:t>
            </w:r>
          </w:p>
        </w:tc>
        <w:tc>
          <w:tcPr>
            <w:tcW w:w="1845" w:type="dxa"/>
          </w:tcPr>
          <w:p w14:paraId="0619D1ED" w14:textId="77777777" w:rsidR="00910912" w:rsidRPr="00910912" w:rsidRDefault="00910912" w:rsidP="0091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</w:tbl>
    <w:p w14:paraId="6D4322FC" w14:textId="77777777"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3A20EC3" w14:textId="77777777"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B1D3A5D" w14:textId="77777777"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1023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800"/>
      </w:tblGrid>
      <w:tr w:rsidR="00910912" w:rsidRPr="00910912" w14:paraId="2F7D91B0" w14:textId="77777777" w:rsidTr="00233545">
        <w:tc>
          <w:tcPr>
            <w:tcW w:w="10230" w:type="dxa"/>
            <w:gridSpan w:val="2"/>
            <w:shd w:val="clear" w:color="auto" w:fill="B4C6E7"/>
          </w:tcPr>
          <w:p w14:paraId="6B54CE5C" w14:textId="77777777" w:rsidR="00910912" w:rsidRPr="00910912" w:rsidRDefault="00910912" w:rsidP="00910912">
            <w:pPr>
              <w:spacing w:before="60" w:after="6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10912">
              <w:rPr>
                <w:rFonts w:ascii="Arial" w:eastAsia="Arial" w:hAnsi="Arial" w:cs="Arial"/>
                <w:b/>
                <w:sz w:val="24"/>
                <w:szCs w:val="24"/>
              </w:rPr>
              <w:t>Lentivirus Exposure Response Plan</w:t>
            </w:r>
          </w:p>
        </w:tc>
      </w:tr>
      <w:tr w:rsidR="00910912" w:rsidRPr="00910912" w14:paraId="020A7DE8" w14:textId="77777777" w:rsidTr="00233545">
        <w:trPr>
          <w:trHeight w:val="800"/>
        </w:trPr>
        <w:tc>
          <w:tcPr>
            <w:tcW w:w="2430" w:type="dxa"/>
            <w:tcBorders>
              <w:bottom w:val="single" w:sz="4" w:space="0" w:color="000000"/>
            </w:tcBorders>
          </w:tcPr>
          <w:p w14:paraId="7F4AE6EC" w14:textId="77777777" w:rsidR="00910912" w:rsidRPr="00910912" w:rsidRDefault="00910912" w:rsidP="00910912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sz w:val="20"/>
                <w:szCs w:val="20"/>
              </w:rPr>
              <w:t>Biological Agent Information</w:t>
            </w:r>
          </w:p>
        </w:tc>
        <w:tc>
          <w:tcPr>
            <w:tcW w:w="7800" w:type="dxa"/>
            <w:tcBorders>
              <w:bottom w:val="single" w:sz="4" w:space="0" w:color="000000"/>
            </w:tcBorders>
          </w:tcPr>
          <w:p w14:paraId="7789F1B4" w14:textId="77777777" w:rsidR="00910912" w:rsidRPr="00910912" w:rsidRDefault="00910912" w:rsidP="00910912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sz w:val="20"/>
                <w:szCs w:val="20"/>
              </w:rPr>
              <w:t xml:space="preserve">Lentiviral vectors are single-stranded RNA viral vectors derived from the human immunodeficiency virus (HIV) that retain the ability to integrate into the genome of infected cells. </w:t>
            </w:r>
          </w:p>
        </w:tc>
      </w:tr>
      <w:tr w:rsidR="00910912" w:rsidRPr="00910912" w14:paraId="20F956C7" w14:textId="77777777" w:rsidTr="00233545">
        <w:trPr>
          <w:trHeight w:val="140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CD5F7" w14:textId="77777777" w:rsidR="00910912" w:rsidRPr="00910912" w:rsidRDefault="00910912" w:rsidP="00910912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A6A6A6"/>
                <w:sz w:val="20"/>
                <w:szCs w:val="20"/>
              </w:rPr>
              <w:t>Please fill out as completely as possible.</w:t>
            </w:r>
          </w:p>
        </w:tc>
      </w:tr>
      <w:tr w:rsidR="00910912" w:rsidRPr="00910912" w14:paraId="112920DC" w14:textId="77777777" w:rsidTr="00233545">
        <w:tc>
          <w:tcPr>
            <w:tcW w:w="2430" w:type="dxa"/>
            <w:tcBorders>
              <w:left w:val="single" w:sz="4" w:space="0" w:color="000000"/>
            </w:tcBorders>
          </w:tcPr>
          <w:p w14:paraId="1882C5F2" w14:textId="77777777" w:rsidR="00910912" w:rsidRPr="00910912" w:rsidRDefault="00910912" w:rsidP="00910912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sz w:val="20"/>
                <w:szCs w:val="20"/>
              </w:rPr>
              <w:t>Vector System</w:t>
            </w:r>
          </w:p>
          <w:p w14:paraId="6BF08A7C" w14:textId="77777777" w:rsidR="00910912" w:rsidRPr="00910912" w:rsidRDefault="00910912" w:rsidP="0091091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sz w:val="20"/>
                <w:szCs w:val="20"/>
              </w:rPr>
              <w:t>(See examples. Fill in lab-specific information.)</w:t>
            </w:r>
          </w:p>
        </w:tc>
        <w:tc>
          <w:tcPr>
            <w:tcW w:w="7800" w:type="dxa"/>
          </w:tcPr>
          <w:p w14:paraId="05FDB262" w14:textId="77777777" w:rsidR="00910912" w:rsidRPr="00910912" w:rsidRDefault="00910912" w:rsidP="0091091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B10C7A" w14:textId="77777777" w:rsidR="00910912" w:rsidRPr="00910912" w:rsidRDefault="00910912" w:rsidP="0091091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388AF9" w14:textId="77777777" w:rsidR="00910912" w:rsidRPr="00910912" w:rsidRDefault="00910912" w:rsidP="0091091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38469A" w14:textId="77777777" w:rsidR="00910912" w:rsidRPr="00910912" w:rsidRDefault="00910912" w:rsidP="0091091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F95B1B" w14:textId="77777777" w:rsidR="00910912" w:rsidRPr="00910912" w:rsidRDefault="00910912" w:rsidP="0091091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0912" w:rsidRPr="00910912" w14:paraId="62575462" w14:textId="77777777" w:rsidTr="00233545"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71DE49BF" w14:textId="77777777" w:rsidR="00910912" w:rsidRPr="00910912" w:rsidRDefault="00910912" w:rsidP="00910912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sz w:val="20"/>
                <w:szCs w:val="20"/>
              </w:rPr>
              <w:t>Transgene Information</w:t>
            </w:r>
          </w:p>
          <w:p w14:paraId="77C01C92" w14:textId="77777777" w:rsidR="00910912" w:rsidRPr="00910912" w:rsidRDefault="00910912" w:rsidP="00910912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sz w:val="20"/>
                <w:szCs w:val="20"/>
              </w:rPr>
              <w:t>(See examples. Fill in lab-specific information.)</w:t>
            </w:r>
          </w:p>
        </w:tc>
        <w:tc>
          <w:tcPr>
            <w:tcW w:w="7800" w:type="dxa"/>
            <w:tcBorders>
              <w:bottom w:val="single" w:sz="4" w:space="0" w:color="000000"/>
            </w:tcBorders>
          </w:tcPr>
          <w:p w14:paraId="2014F45E" w14:textId="77777777" w:rsidR="00910912" w:rsidRPr="00910912" w:rsidRDefault="00910912" w:rsidP="009109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450" w:hanging="37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EEF8034" w14:textId="77777777" w:rsidR="00910912" w:rsidRPr="00910912" w:rsidRDefault="00910912" w:rsidP="009109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51644BA" w14:textId="77777777" w:rsidR="00910912" w:rsidRPr="00910912" w:rsidRDefault="00910912" w:rsidP="009109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10912" w:rsidRPr="00910912" w14:paraId="3DBC53E9" w14:textId="77777777" w:rsidTr="00233545">
        <w:tc>
          <w:tcPr>
            <w:tcW w:w="2430" w:type="dxa"/>
            <w:tcBorders>
              <w:top w:val="single" w:sz="4" w:space="0" w:color="000000"/>
            </w:tcBorders>
          </w:tcPr>
          <w:p w14:paraId="4B4D1203" w14:textId="77777777" w:rsidR="00910912" w:rsidRPr="00910912" w:rsidRDefault="00910912" w:rsidP="00910912">
            <w:pPr>
              <w:spacing w:before="12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10912">
              <w:rPr>
                <w:rFonts w:ascii="Arial" w:eastAsia="Arial" w:hAnsi="Arial" w:cs="Arial"/>
                <w:b/>
                <w:sz w:val="20"/>
                <w:szCs w:val="20"/>
              </w:rPr>
              <w:t>Risks of Exposure</w:t>
            </w:r>
          </w:p>
          <w:p w14:paraId="66B8D1D5" w14:textId="77777777" w:rsidR="00910912" w:rsidRPr="00910912" w:rsidRDefault="00910912" w:rsidP="00910912">
            <w:pPr>
              <w:spacing w:before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800" w:type="dxa"/>
            <w:tcBorders>
              <w:top w:val="single" w:sz="4" w:space="0" w:color="000000"/>
            </w:tcBorders>
          </w:tcPr>
          <w:p w14:paraId="5B56C2ED" w14:textId="77777777" w:rsidR="00910912" w:rsidRPr="00910912" w:rsidRDefault="00910912" w:rsidP="009109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Insertional mutagenesis</w:t>
            </w: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The lentiviral vector can disrupt the normal regulation of cell development and proliferation leading to oncogenesis. </w:t>
            </w:r>
          </w:p>
          <w:p w14:paraId="2A80E32D" w14:textId="77777777" w:rsidR="00910912" w:rsidRPr="00910912" w:rsidRDefault="00910912" w:rsidP="009109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Generation of replication-competent retrovirus: </w:t>
            </w: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The lentiviral vector may undergo a series of low probability events to revert to a replication-competent retrovirus.</w:t>
            </w:r>
          </w:p>
          <w:p w14:paraId="2D981076" w14:textId="77777777" w:rsidR="00910912" w:rsidRPr="00910912" w:rsidRDefault="00910912" w:rsidP="009109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Transgene oncogenesis</w:t>
            </w: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r w:rsidRPr="00910912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if oncogenes are used</w:t>
            </w: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): The transgene is an oncogene and may induce oncogenesis in infected cells. </w:t>
            </w:r>
          </w:p>
        </w:tc>
      </w:tr>
      <w:tr w:rsidR="00910912" w:rsidRPr="00910912" w14:paraId="6A9AC786" w14:textId="77777777" w:rsidTr="00233545">
        <w:tc>
          <w:tcPr>
            <w:tcW w:w="2430" w:type="dxa"/>
          </w:tcPr>
          <w:p w14:paraId="7CEBF1B3" w14:textId="77777777" w:rsidR="00910912" w:rsidRPr="00910912" w:rsidRDefault="00910912" w:rsidP="00910912">
            <w:pPr>
              <w:spacing w:before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sz w:val="20"/>
                <w:szCs w:val="20"/>
              </w:rPr>
              <w:t>Routes of Transmission</w:t>
            </w:r>
          </w:p>
        </w:tc>
        <w:tc>
          <w:tcPr>
            <w:tcW w:w="7800" w:type="dxa"/>
          </w:tcPr>
          <w:p w14:paraId="02A45AFD" w14:textId="77777777" w:rsidR="00910912" w:rsidRPr="00910912" w:rsidRDefault="00910912" w:rsidP="0091091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Direct parenteral inoculation.</w:t>
            </w:r>
          </w:p>
          <w:p w14:paraId="7643523B" w14:textId="77777777" w:rsidR="00910912" w:rsidRPr="00910912" w:rsidRDefault="00910912" w:rsidP="0091091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Contact with mucous membranes or non-intact skin.</w:t>
            </w:r>
          </w:p>
          <w:p w14:paraId="0FB695BA" w14:textId="77777777" w:rsidR="00910912" w:rsidRPr="00910912" w:rsidRDefault="00910912" w:rsidP="0091091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Direct contact at a close range to droplets from an aerosol-generating procedure outside of primary containment. </w:t>
            </w:r>
          </w:p>
        </w:tc>
      </w:tr>
      <w:tr w:rsidR="00910912" w:rsidRPr="00910912" w14:paraId="62878593" w14:textId="77777777" w:rsidTr="00233545">
        <w:tc>
          <w:tcPr>
            <w:tcW w:w="2430" w:type="dxa"/>
          </w:tcPr>
          <w:p w14:paraId="4EE56068" w14:textId="77777777" w:rsidR="00910912" w:rsidRPr="00910912" w:rsidRDefault="00910912" w:rsidP="00910912">
            <w:pPr>
              <w:spacing w:before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sz w:val="20"/>
                <w:szCs w:val="20"/>
              </w:rPr>
              <w:t>Response</w:t>
            </w:r>
          </w:p>
        </w:tc>
        <w:tc>
          <w:tcPr>
            <w:tcW w:w="7800" w:type="dxa"/>
          </w:tcPr>
          <w:p w14:paraId="50B051DE" w14:textId="77777777" w:rsidR="00910912" w:rsidRPr="00910912" w:rsidRDefault="00910912" w:rsidP="0091091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Intact Skin Exposure</w:t>
            </w: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: Immediately wash off the affected area with copious amounts of running water to dilute, cleanse, and flush (do not scrub) the LVVs from intact skin.</w:t>
            </w:r>
          </w:p>
          <w:p w14:paraId="1741948E" w14:textId="77777777" w:rsidR="00910912" w:rsidRPr="00910912" w:rsidRDefault="00910912" w:rsidP="0091091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Non-intact Skin Exposure</w:t>
            </w: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Immediately wash the exposed area with copious amounts of soap and water to dilute, cleanse, and flush the LVVs from the area. </w:t>
            </w:r>
          </w:p>
          <w:p w14:paraId="49ECDC6F" w14:textId="77777777" w:rsidR="00910912" w:rsidRPr="00910912" w:rsidRDefault="00910912" w:rsidP="0091091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Mucous Membrane Exposure</w:t>
            </w:r>
            <w:r w:rsidRPr="00910912">
              <w:rPr>
                <w:rFonts w:ascii="Arial" w:eastAsia="Arial" w:hAnsi="Arial" w:cs="Arial"/>
                <w:b/>
                <w:sz w:val="20"/>
                <w:szCs w:val="20"/>
              </w:rPr>
              <w:t xml:space="preserve"> (Eyes</w:t>
            </w:r>
            <w:r w:rsidRPr="009109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, Nose, or Mouth)</w:t>
            </w: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: Immediately flush the area with running water for at least 15 minutes.</w:t>
            </w:r>
          </w:p>
          <w:p w14:paraId="1ED167CA" w14:textId="77777777" w:rsidR="00910912" w:rsidRPr="00910912" w:rsidRDefault="00910912" w:rsidP="0091091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Droplet Exposure</w:t>
            </w: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: See above based upon the area exposed.</w:t>
            </w:r>
          </w:p>
        </w:tc>
      </w:tr>
      <w:tr w:rsidR="00910912" w:rsidRPr="00910912" w14:paraId="71531503" w14:textId="77777777" w:rsidTr="00233545">
        <w:tc>
          <w:tcPr>
            <w:tcW w:w="2430" w:type="dxa"/>
          </w:tcPr>
          <w:p w14:paraId="041C4667" w14:textId="77777777" w:rsidR="00910912" w:rsidRPr="00910912" w:rsidRDefault="00910912" w:rsidP="00910912">
            <w:pPr>
              <w:spacing w:before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sz w:val="20"/>
                <w:szCs w:val="20"/>
              </w:rPr>
              <w:t>First Aid Treatment</w:t>
            </w:r>
          </w:p>
        </w:tc>
        <w:tc>
          <w:tcPr>
            <w:tcW w:w="7800" w:type="dxa"/>
          </w:tcPr>
          <w:p w14:paraId="4BC58368" w14:textId="77777777" w:rsidR="00910912" w:rsidRPr="00910912" w:rsidRDefault="00910912" w:rsidP="009109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432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Call emergency personnel for injuries if immediate medical care is needed (911 or 510-642-3333 from a cell phone) </w:t>
            </w:r>
          </w:p>
          <w:p w14:paraId="734F0A24" w14:textId="77777777" w:rsidR="00910912" w:rsidRPr="00910912" w:rsidRDefault="00910912" w:rsidP="009109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Stabilize the individual and provide first aid for injuries that require immediate medical care (e.g., deep cuts, bleeding, etc.).</w:t>
            </w:r>
          </w:p>
          <w:p w14:paraId="3A44ED5B" w14:textId="77777777" w:rsidR="00910912" w:rsidRPr="00910912" w:rsidRDefault="00910912" w:rsidP="009109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Seek immediate </w:t>
            </w:r>
            <w:r w:rsidRPr="0091091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(within 2 hours)</w:t>
            </w: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medical attention (</w:t>
            </w:r>
            <w:r w:rsidR="00E7640C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lta Bates for after-hours care) for decontamination and possible Post-Exposure Prophylaxis (PEP).</w:t>
            </w:r>
          </w:p>
          <w:p w14:paraId="015293A7" w14:textId="77777777" w:rsidR="00910912" w:rsidRPr="00910912" w:rsidRDefault="00910912" w:rsidP="0091091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Based on the evaluation and information provided by your lab, the following treatments may be offered:</w:t>
            </w:r>
          </w:p>
          <w:p w14:paraId="57F72E1B" w14:textId="77777777" w:rsidR="00910912" w:rsidRPr="00910912" w:rsidRDefault="00910912" w:rsidP="00910912">
            <w:pPr>
              <w:numPr>
                <w:ilvl w:val="1"/>
                <w:numId w:val="1"/>
              </w:numPr>
              <w:spacing w:after="0" w:line="240" w:lineRule="auto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sz w:val="20"/>
                <w:szCs w:val="20"/>
              </w:rPr>
              <w:t xml:space="preserve">An integrase inhibitor such as </w:t>
            </w:r>
            <w:proofErr w:type="spellStart"/>
            <w:r w:rsidRPr="00910912">
              <w:rPr>
                <w:rFonts w:ascii="Arial" w:eastAsia="Arial" w:hAnsi="Arial" w:cs="Arial"/>
                <w:sz w:val="20"/>
                <w:szCs w:val="20"/>
              </w:rPr>
              <w:t>raltegravir</w:t>
            </w:r>
            <w:proofErr w:type="spellEnd"/>
            <w:r w:rsidRPr="0091091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0B0A3BE" w14:textId="77777777" w:rsidR="00910912" w:rsidRPr="00910912" w:rsidRDefault="00910912" w:rsidP="0091091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7-day course </w:t>
            </w:r>
          </w:p>
          <w:p w14:paraId="53867E79" w14:textId="77777777" w:rsidR="00910912" w:rsidRPr="00910912" w:rsidRDefault="00910912" w:rsidP="0091091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This is best administered ASAP, but within 72 hours of </w:t>
            </w:r>
            <w:proofErr w:type="gramStart"/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exposure</w:t>
            </w:r>
            <w:proofErr w:type="gramEnd"/>
          </w:p>
          <w:p w14:paraId="69AEC89D" w14:textId="77777777" w:rsidR="00910912" w:rsidRPr="00910912" w:rsidRDefault="00910912" w:rsidP="0091091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Observation and treatment of overt effects of the exposure incident.</w:t>
            </w:r>
          </w:p>
        </w:tc>
      </w:tr>
      <w:tr w:rsidR="00910912" w:rsidRPr="00910912" w14:paraId="52A628D3" w14:textId="77777777" w:rsidTr="00233545">
        <w:trPr>
          <w:trHeight w:val="780"/>
        </w:trPr>
        <w:tc>
          <w:tcPr>
            <w:tcW w:w="2430" w:type="dxa"/>
          </w:tcPr>
          <w:p w14:paraId="1B59F619" w14:textId="77777777" w:rsidR="00910912" w:rsidRPr="00910912" w:rsidRDefault="00910912" w:rsidP="00910912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Reporting Incident</w:t>
            </w:r>
          </w:p>
        </w:tc>
        <w:tc>
          <w:tcPr>
            <w:tcW w:w="7800" w:type="dxa"/>
          </w:tcPr>
          <w:p w14:paraId="6542E709" w14:textId="77777777" w:rsidR="00910912" w:rsidRPr="00910912" w:rsidRDefault="00910912" w:rsidP="0091091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910912">
              <w:rPr>
                <w:rFonts w:ascii="Arial" w:eastAsia="Arial" w:hAnsi="Arial" w:cs="Arial"/>
                <w:sz w:val="20"/>
                <w:szCs w:val="20"/>
              </w:rPr>
              <w:t xml:space="preserve">All exposure incidents should immediately be reported to the principal investigator, and the Office of Environment, Health &amp; Safety (510-642-3073) or Occupational Health (510-642-6891). </w:t>
            </w:r>
          </w:p>
        </w:tc>
      </w:tr>
    </w:tbl>
    <w:p w14:paraId="4B78F75A" w14:textId="77777777"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AB60338" w14:textId="77777777"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1017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740"/>
      </w:tblGrid>
      <w:tr w:rsidR="00910912" w:rsidRPr="00910912" w14:paraId="15687567" w14:textId="77777777" w:rsidTr="00233545">
        <w:tc>
          <w:tcPr>
            <w:tcW w:w="10170" w:type="dxa"/>
            <w:gridSpan w:val="2"/>
            <w:shd w:val="clear" w:color="auto" w:fill="B4C6E7"/>
          </w:tcPr>
          <w:p w14:paraId="33A67F25" w14:textId="77777777" w:rsidR="00910912" w:rsidRPr="00910912" w:rsidRDefault="00910912" w:rsidP="00910912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sz w:val="24"/>
                <w:szCs w:val="24"/>
              </w:rPr>
              <w:t>Instructions for Clinicians</w:t>
            </w:r>
          </w:p>
        </w:tc>
      </w:tr>
      <w:tr w:rsidR="00910912" w:rsidRPr="00910912" w14:paraId="5FE931E8" w14:textId="77777777" w:rsidTr="00233545">
        <w:tc>
          <w:tcPr>
            <w:tcW w:w="2430" w:type="dxa"/>
          </w:tcPr>
          <w:p w14:paraId="636CA46B" w14:textId="77777777" w:rsidR="00910912" w:rsidRPr="00910912" w:rsidRDefault="00910912" w:rsidP="0091091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sz w:val="20"/>
                <w:szCs w:val="20"/>
              </w:rPr>
              <w:t>Decontamination</w:t>
            </w:r>
          </w:p>
        </w:tc>
        <w:tc>
          <w:tcPr>
            <w:tcW w:w="7740" w:type="dxa"/>
          </w:tcPr>
          <w:p w14:paraId="59EC78F5" w14:textId="77777777" w:rsidR="00910912" w:rsidRPr="00910912" w:rsidRDefault="00910912" w:rsidP="009109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 w:line="240" w:lineRule="auto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Assure that adequate decontamination occurred at the time of exposure.  If not, follow instructions above for First Aid.</w:t>
            </w:r>
          </w:p>
        </w:tc>
      </w:tr>
      <w:tr w:rsidR="00910912" w:rsidRPr="00910912" w14:paraId="25383C70" w14:textId="77777777" w:rsidTr="00233545">
        <w:tc>
          <w:tcPr>
            <w:tcW w:w="2430" w:type="dxa"/>
            <w:shd w:val="clear" w:color="auto" w:fill="FFFFFF"/>
          </w:tcPr>
          <w:p w14:paraId="102C887F" w14:textId="77777777" w:rsidR="00910912" w:rsidRPr="00910912" w:rsidRDefault="00910912" w:rsidP="00910912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sz w:val="20"/>
                <w:szCs w:val="20"/>
              </w:rPr>
              <w:t>Exposure Assessment</w:t>
            </w:r>
          </w:p>
        </w:tc>
        <w:tc>
          <w:tcPr>
            <w:tcW w:w="7740" w:type="dxa"/>
            <w:shd w:val="clear" w:color="auto" w:fill="FFFFFF"/>
          </w:tcPr>
          <w:p w14:paraId="177D233E" w14:textId="77777777" w:rsidR="00910912" w:rsidRPr="00910912" w:rsidRDefault="00910912" w:rsidP="0091091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sz w:val="20"/>
                <w:szCs w:val="20"/>
              </w:rPr>
              <w:t xml:space="preserve">OFFER </w:t>
            </w: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PEP if:</w:t>
            </w:r>
          </w:p>
          <w:p w14:paraId="36BDB05B" w14:textId="77777777" w:rsidR="00910912" w:rsidRPr="00910912" w:rsidRDefault="00910912" w:rsidP="00910912">
            <w:pPr>
              <w:numPr>
                <w:ilvl w:val="1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Exposure to LVV was via injection, non-intact skin, via mucous membrane or droplet aerosol outside primary containment.</w:t>
            </w:r>
          </w:p>
          <w:p w14:paraId="26235AB1" w14:textId="77777777" w:rsidR="00910912" w:rsidRPr="00910912" w:rsidRDefault="00910912" w:rsidP="00910912">
            <w:pPr>
              <w:spacing w:after="0" w:line="240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sz w:val="20"/>
                <w:szCs w:val="20"/>
              </w:rPr>
              <w:t>AND</w:t>
            </w:r>
          </w:p>
          <w:p w14:paraId="355B04A7" w14:textId="77777777" w:rsidR="00910912" w:rsidRPr="00910912" w:rsidRDefault="00910912" w:rsidP="00910912">
            <w:pPr>
              <w:numPr>
                <w:ilvl w:val="1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here are no </w:t>
            </w:r>
            <w:proofErr w:type="gramStart"/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contraindications</w:t>
            </w:r>
            <w:proofErr w:type="gramEnd"/>
          </w:p>
          <w:p w14:paraId="7FCE5806" w14:textId="77777777" w:rsidR="00910912" w:rsidRPr="00910912" w:rsidRDefault="00910912" w:rsidP="0091091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PEP is not recommended for exposure to intact skin that has been appropriately decontaminated. (If skin was inadvertently broken, due to vigorous scrubbing, consider PEP).</w:t>
            </w:r>
          </w:p>
          <w:p w14:paraId="2A13EAD2" w14:textId="77777777" w:rsidR="00910912" w:rsidRPr="00910912" w:rsidRDefault="00910912" w:rsidP="0091091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Chemoprophylaxis should begin ASAP. Integration of the transgene can occur as early as 2 hours and most likely within 10-12 hours after the exposure. Note that there is no likely benefit from PEP 72 hours after exposure.</w:t>
            </w:r>
          </w:p>
          <w:p w14:paraId="592451E1" w14:textId="77777777" w:rsidR="00910912" w:rsidRPr="00910912" w:rsidRDefault="00910912" w:rsidP="0091091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Assess other consequences of exposure: trauma, bleeding, tetanus vaccine status, HIV/AIDs </w:t>
            </w:r>
            <w:proofErr w:type="gramStart"/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history</w:t>
            </w:r>
            <w:proofErr w:type="gramEnd"/>
          </w:p>
          <w:p w14:paraId="61660B8A" w14:textId="77777777" w:rsidR="00910912" w:rsidRPr="00910912" w:rsidRDefault="00910912" w:rsidP="0091091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Consider </w:t>
            </w:r>
            <w:proofErr w:type="gramStart"/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risk</w:t>
            </w:r>
            <w:proofErr w:type="gramEnd"/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/benefit of use of these antivirals.  Generally considered safe, but consider nephrotoxicity, drug resistance, etc.</w:t>
            </w:r>
          </w:p>
          <w:p w14:paraId="22D58F11" w14:textId="77777777" w:rsidR="00910912" w:rsidRPr="00910912" w:rsidRDefault="00910912" w:rsidP="0091091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If concerned about drug toxicity, use single drug regimen. </w:t>
            </w:r>
          </w:p>
          <w:p w14:paraId="75DE4229" w14:textId="77777777" w:rsidR="00910912" w:rsidRPr="00910912" w:rsidRDefault="00910912" w:rsidP="0091091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Assess pre-existing HIV and H</w:t>
            </w:r>
            <w:r w:rsidRPr="00910912">
              <w:rPr>
                <w:rFonts w:ascii="Arial" w:eastAsia="Arial" w:hAnsi="Arial" w:cs="Arial"/>
                <w:sz w:val="20"/>
                <w:szCs w:val="20"/>
              </w:rPr>
              <w:t>BV</w:t>
            </w: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infection status. </w:t>
            </w:r>
          </w:p>
          <w:p w14:paraId="6A9D0791" w14:textId="77777777" w:rsidR="00910912" w:rsidRPr="00910912" w:rsidRDefault="00910912" w:rsidP="00910912">
            <w:pPr>
              <w:spacing w:before="6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0912" w:rsidRPr="00910912" w14:paraId="11A55DFD" w14:textId="77777777" w:rsidTr="00233545">
        <w:tc>
          <w:tcPr>
            <w:tcW w:w="2430" w:type="dxa"/>
            <w:shd w:val="clear" w:color="auto" w:fill="FFFFFF"/>
          </w:tcPr>
          <w:p w14:paraId="79736AB4" w14:textId="77777777" w:rsidR="00910912" w:rsidRPr="00910912" w:rsidRDefault="00910912" w:rsidP="00910912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sz w:val="20"/>
                <w:szCs w:val="20"/>
              </w:rPr>
              <w:t>RECOMMENDED</w:t>
            </w:r>
          </w:p>
          <w:p w14:paraId="5BD1694F" w14:textId="77777777" w:rsidR="00910912" w:rsidRPr="00910912" w:rsidRDefault="00910912" w:rsidP="00910912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sz w:val="20"/>
                <w:szCs w:val="20"/>
              </w:rPr>
              <w:t xml:space="preserve">PEP Regimen: </w:t>
            </w:r>
          </w:p>
        </w:tc>
        <w:tc>
          <w:tcPr>
            <w:tcW w:w="7740" w:type="dxa"/>
            <w:shd w:val="clear" w:color="auto" w:fill="FFFFFF"/>
          </w:tcPr>
          <w:p w14:paraId="0BC1E786" w14:textId="77777777" w:rsidR="00910912" w:rsidRPr="00910912" w:rsidRDefault="00910912" w:rsidP="0091091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Single Drug Regimen</w:t>
            </w:r>
          </w:p>
          <w:p w14:paraId="28DBC1C5" w14:textId="77777777" w:rsidR="00910912" w:rsidRPr="00910912" w:rsidRDefault="00910912" w:rsidP="00910912">
            <w:pPr>
              <w:numPr>
                <w:ilvl w:val="1"/>
                <w:numId w:val="5"/>
              </w:numPr>
              <w:spacing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Raltegravir</w:t>
            </w:r>
            <w:proofErr w:type="spellEnd"/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400 mg </w:t>
            </w:r>
            <w:proofErr w:type="spellStart"/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pg</w:t>
            </w:r>
            <w:proofErr w:type="spellEnd"/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twice daily x 7 days.</w:t>
            </w:r>
          </w:p>
        </w:tc>
      </w:tr>
      <w:tr w:rsidR="00910912" w:rsidRPr="00910912" w14:paraId="5F6E6545" w14:textId="77777777" w:rsidTr="00233545">
        <w:tc>
          <w:tcPr>
            <w:tcW w:w="2430" w:type="dxa"/>
            <w:shd w:val="clear" w:color="auto" w:fill="FFFFFF"/>
          </w:tcPr>
          <w:p w14:paraId="101367F6" w14:textId="77777777" w:rsidR="00910912" w:rsidRPr="00910912" w:rsidRDefault="00910912" w:rsidP="00910912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b/>
                <w:sz w:val="20"/>
                <w:szCs w:val="20"/>
              </w:rPr>
              <w:t>Notes on PEP</w:t>
            </w:r>
          </w:p>
        </w:tc>
        <w:tc>
          <w:tcPr>
            <w:tcW w:w="7740" w:type="dxa"/>
            <w:shd w:val="clear" w:color="auto" w:fill="FFFFFF"/>
          </w:tcPr>
          <w:p w14:paraId="538812EC" w14:textId="77777777" w:rsidR="00910912" w:rsidRPr="00910912" w:rsidRDefault="00910912" w:rsidP="009109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This is an off-label use of these anti-</w:t>
            </w:r>
            <w:proofErr w:type="spellStart"/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retrovirals</w:t>
            </w:r>
            <w:proofErr w:type="spellEnd"/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, but routinely used in HIV PEP.  They have very good safety profiles, and further made safe by short regimen (7 days)</w:t>
            </w:r>
          </w:p>
          <w:p w14:paraId="264AB74F" w14:textId="77777777" w:rsidR="00910912" w:rsidRPr="00910912" w:rsidRDefault="00910912" w:rsidP="009109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Documented in the Journal of Occupational and Environmental Medicine</w:t>
            </w:r>
          </w:p>
          <w:p w14:paraId="1B6727CB" w14:textId="77777777" w:rsidR="00910912" w:rsidRPr="00910912" w:rsidRDefault="00910912" w:rsidP="009109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 w:rsidRPr="00910912">
              <w:rPr>
                <w:rFonts w:ascii="Arial" w:eastAsia="Arial" w:hAnsi="Arial" w:cs="Arial"/>
                <w:color w:val="000000"/>
                <w:sz w:val="20"/>
                <w:szCs w:val="20"/>
              </w:rPr>
              <w:t>NNRTIs, protease inhibitors, entry inhibitors and fusion inhibitors would NOT be effective in this type of exposure</w:t>
            </w:r>
          </w:p>
        </w:tc>
      </w:tr>
    </w:tbl>
    <w:p w14:paraId="292FEFB2" w14:textId="77777777"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F0B3B29" w14:textId="77777777"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CE94FE9" w14:textId="77777777" w:rsidR="00910912" w:rsidRDefault="00910912" w:rsidP="0091091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461E682" w14:textId="77777777" w:rsidR="00E72D97" w:rsidRDefault="00E72D97" w:rsidP="0091091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D18A970" w14:textId="77777777" w:rsidR="00E72D97" w:rsidRPr="00910912" w:rsidRDefault="00E72D97" w:rsidP="0091091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7DAB8A70" w14:textId="77777777" w:rsidR="00910912" w:rsidRDefault="00910912" w:rsidP="0091091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8EAE100" w14:textId="77777777" w:rsidR="00910912" w:rsidRPr="00910912" w:rsidRDefault="00910912" w:rsidP="0091091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25C68FA6" w14:textId="77777777" w:rsidR="00910912" w:rsidRPr="00910912" w:rsidRDefault="00910912" w:rsidP="0091091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910912">
        <w:rPr>
          <w:rFonts w:ascii="Arial" w:eastAsia="Arial" w:hAnsi="Arial" w:cs="Arial"/>
          <w:b/>
          <w:sz w:val="28"/>
          <w:szCs w:val="28"/>
        </w:rPr>
        <w:t>RESOURCES</w:t>
      </w:r>
    </w:p>
    <w:p w14:paraId="4D819431" w14:textId="77777777"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F1F012D" w14:textId="77777777"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37D1255" w14:textId="77777777" w:rsidR="00910912" w:rsidRPr="00910912" w:rsidRDefault="007773B9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UC Berkeley Biosafety Officer</w:t>
      </w:r>
    </w:p>
    <w:p w14:paraId="503531CD" w14:textId="77777777"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0912">
        <w:rPr>
          <w:rFonts w:ascii="Arial" w:eastAsia="Arial" w:hAnsi="Arial" w:cs="Arial"/>
          <w:sz w:val="20"/>
          <w:szCs w:val="20"/>
        </w:rPr>
        <w:t>Phone #: (510) 849-7142</w:t>
      </w:r>
    </w:p>
    <w:p w14:paraId="23C46708" w14:textId="77777777"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0912">
        <w:rPr>
          <w:rFonts w:ascii="Arial" w:eastAsia="Arial" w:hAnsi="Arial" w:cs="Arial"/>
          <w:sz w:val="20"/>
          <w:szCs w:val="20"/>
        </w:rPr>
        <w:t>email: bso@berkeley.edu</w:t>
      </w:r>
    </w:p>
    <w:p w14:paraId="40B1646A" w14:textId="77777777" w:rsidR="00910912" w:rsidRPr="00910912" w:rsidRDefault="00910912" w:rsidP="00E7640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0660D6C" w14:textId="77777777"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0912">
        <w:rPr>
          <w:rFonts w:ascii="Arial" w:eastAsia="Arial" w:hAnsi="Arial" w:cs="Arial"/>
          <w:sz w:val="20"/>
          <w:szCs w:val="20"/>
        </w:rPr>
        <w:t>Sutter Alta Bates Summit MC - Emergency Department</w:t>
      </w:r>
    </w:p>
    <w:p w14:paraId="161DDD0D" w14:textId="77777777"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0912">
        <w:rPr>
          <w:rFonts w:ascii="Arial" w:eastAsia="Arial" w:hAnsi="Arial" w:cs="Arial"/>
          <w:sz w:val="20"/>
          <w:szCs w:val="20"/>
        </w:rPr>
        <w:t>2450 Ashby Avenue, Berkeley CA</w:t>
      </w:r>
    </w:p>
    <w:p w14:paraId="12B5F618" w14:textId="77777777"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0912">
        <w:rPr>
          <w:rFonts w:ascii="Arial" w:eastAsia="Arial" w:hAnsi="Arial" w:cs="Arial"/>
          <w:sz w:val="20"/>
          <w:szCs w:val="20"/>
        </w:rPr>
        <w:t>510-204-4444</w:t>
      </w:r>
    </w:p>
    <w:p w14:paraId="69AEBD4D" w14:textId="77777777"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0912">
        <w:rPr>
          <w:rFonts w:ascii="Arial" w:eastAsia="Arial" w:hAnsi="Arial" w:cs="Arial"/>
          <w:sz w:val="20"/>
          <w:szCs w:val="20"/>
        </w:rPr>
        <w:t>Open 24 hours</w:t>
      </w:r>
    </w:p>
    <w:p w14:paraId="6FA110DB" w14:textId="77777777"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1109241" w14:textId="77777777"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0912">
        <w:rPr>
          <w:rFonts w:ascii="Arial" w:eastAsia="Arial" w:hAnsi="Arial" w:cs="Arial"/>
          <w:sz w:val="20"/>
          <w:szCs w:val="20"/>
        </w:rPr>
        <w:t>Reference:</w:t>
      </w:r>
    </w:p>
    <w:p w14:paraId="43C78248" w14:textId="77777777"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0912">
        <w:rPr>
          <w:rFonts w:ascii="Arial" w:eastAsia="Arial" w:hAnsi="Arial" w:cs="Arial"/>
          <w:sz w:val="20"/>
          <w:szCs w:val="20"/>
        </w:rPr>
        <w:t xml:space="preserve">Schlimgen R, Howard J, Wooley D, Thompson M, Baden L, Yang O, Christiani D, </w:t>
      </w:r>
      <w:proofErr w:type="spellStart"/>
      <w:r w:rsidRPr="00910912">
        <w:rPr>
          <w:rFonts w:ascii="Arial" w:eastAsia="Arial" w:hAnsi="Arial" w:cs="Arial"/>
          <w:sz w:val="20"/>
          <w:szCs w:val="20"/>
        </w:rPr>
        <w:t>Mostoslavski</w:t>
      </w:r>
      <w:proofErr w:type="spellEnd"/>
      <w:r w:rsidRPr="00910912">
        <w:rPr>
          <w:rFonts w:ascii="Arial" w:eastAsia="Arial" w:hAnsi="Arial" w:cs="Arial"/>
          <w:sz w:val="20"/>
          <w:szCs w:val="20"/>
        </w:rPr>
        <w:t xml:space="preserve"> G, Diamond D, Duane E, Byers K, Winters T, Gelfand J, Fujimoto G, Hudson TW, Vyas J. 2016. Risks Associated with Lentiviral Vector Exposures and Prevention Strategies. J </w:t>
      </w:r>
      <w:proofErr w:type="spellStart"/>
      <w:r w:rsidRPr="00910912">
        <w:rPr>
          <w:rFonts w:ascii="Arial" w:eastAsia="Arial" w:hAnsi="Arial" w:cs="Arial"/>
          <w:sz w:val="20"/>
          <w:szCs w:val="20"/>
        </w:rPr>
        <w:t>Occup</w:t>
      </w:r>
      <w:proofErr w:type="spellEnd"/>
      <w:r w:rsidRPr="00910912">
        <w:rPr>
          <w:rFonts w:ascii="Arial" w:eastAsia="Arial" w:hAnsi="Arial" w:cs="Arial"/>
          <w:sz w:val="20"/>
          <w:szCs w:val="20"/>
        </w:rPr>
        <w:t xml:space="preserve"> Environ Med Dec; 58(12): 1159-1166.</w:t>
      </w:r>
    </w:p>
    <w:p w14:paraId="57DDE69C" w14:textId="77777777"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6E4E26F" w14:textId="77777777" w:rsidR="00910912" w:rsidRPr="00910912" w:rsidRDefault="00910912" w:rsidP="009109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0912">
        <w:rPr>
          <w:rFonts w:ascii="Arial" w:eastAsia="Arial" w:hAnsi="Arial" w:cs="Arial"/>
          <w:sz w:val="20"/>
          <w:szCs w:val="20"/>
        </w:rPr>
        <w:t>https://www.ncbi.nlm.nih.gov/pmc/articles/PMC5152689/</w:t>
      </w:r>
    </w:p>
    <w:p w14:paraId="45CFAE84" w14:textId="77777777" w:rsidR="00910912" w:rsidRDefault="00910912" w:rsidP="006C7BC2"/>
    <w:p w14:paraId="4B66D0E6" w14:textId="77777777" w:rsidR="00E77BC9" w:rsidRDefault="00E77BC9" w:rsidP="006C7BC2"/>
    <w:p w14:paraId="4268E451" w14:textId="77777777" w:rsidR="00E77BC9" w:rsidRDefault="00E77BC9">
      <w:r>
        <w:br w:type="page"/>
      </w:r>
    </w:p>
    <w:p w14:paraId="4D0BCC52" w14:textId="77777777" w:rsidR="00E77BC9" w:rsidRDefault="00E77BC9" w:rsidP="006C7BC2">
      <w:pPr>
        <w:sectPr w:rsidR="00E77BC9" w:rsidSect="00910912">
          <w:headerReference w:type="defaul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8AA37E9" w14:textId="77777777"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1017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4155"/>
        <w:gridCol w:w="2745"/>
        <w:gridCol w:w="1845"/>
      </w:tblGrid>
      <w:tr w:rsidR="00E77BC9" w:rsidRPr="00E77BC9" w14:paraId="6444C48B" w14:textId="77777777" w:rsidTr="00C307F4">
        <w:tc>
          <w:tcPr>
            <w:tcW w:w="10170" w:type="dxa"/>
            <w:gridSpan w:val="4"/>
            <w:shd w:val="clear" w:color="auto" w:fill="B4C6E7"/>
          </w:tcPr>
          <w:p w14:paraId="152FC27C" w14:textId="77777777" w:rsidR="00E77BC9" w:rsidRPr="00E77BC9" w:rsidRDefault="00E77BC9" w:rsidP="00E7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Lab Information</w:t>
            </w:r>
          </w:p>
        </w:tc>
      </w:tr>
      <w:tr w:rsidR="00E77BC9" w:rsidRPr="00E77BC9" w14:paraId="0FBB81B0" w14:textId="77777777" w:rsidTr="00C307F4">
        <w:tc>
          <w:tcPr>
            <w:tcW w:w="1425" w:type="dxa"/>
          </w:tcPr>
          <w:p w14:paraId="3D34FCDC" w14:textId="77777777" w:rsidR="00E77BC9" w:rsidRPr="00E77BC9" w:rsidRDefault="00E77BC9" w:rsidP="00E7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Name of PI</w:t>
            </w:r>
          </w:p>
        </w:tc>
        <w:tc>
          <w:tcPr>
            <w:tcW w:w="4155" w:type="dxa"/>
          </w:tcPr>
          <w:p w14:paraId="34D56122" w14:textId="77777777" w:rsidR="00E77BC9" w:rsidRPr="00E77BC9" w:rsidRDefault="00E77BC9" w:rsidP="00E7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  <w:highlight w:val="lightGray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745" w:type="dxa"/>
          </w:tcPr>
          <w:p w14:paraId="78FC2DB0" w14:textId="77777777" w:rsidR="00E77BC9" w:rsidRPr="00E77BC9" w:rsidRDefault="00E77BC9" w:rsidP="00E7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845" w:type="dxa"/>
          </w:tcPr>
          <w:p w14:paraId="7D71BF0E" w14:textId="77777777" w:rsidR="00E77BC9" w:rsidRPr="00E77BC9" w:rsidRDefault="00E77BC9" w:rsidP="00E7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  <w:highlight w:val="lightGray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E77BC9" w:rsidRPr="00E77BC9" w14:paraId="44E40625" w14:textId="77777777" w:rsidTr="00C307F4">
        <w:tc>
          <w:tcPr>
            <w:tcW w:w="1425" w:type="dxa"/>
          </w:tcPr>
          <w:p w14:paraId="276AEB52" w14:textId="77777777" w:rsidR="00E77BC9" w:rsidRPr="00E77BC9" w:rsidRDefault="00E77BC9" w:rsidP="00E7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PI Email</w:t>
            </w:r>
          </w:p>
        </w:tc>
        <w:tc>
          <w:tcPr>
            <w:tcW w:w="4155" w:type="dxa"/>
          </w:tcPr>
          <w:p w14:paraId="4BD26CF9" w14:textId="77777777" w:rsidR="00E77BC9" w:rsidRPr="00E77BC9" w:rsidRDefault="00E77BC9" w:rsidP="00E7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  <w:highlight w:val="lightGray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745" w:type="dxa"/>
          </w:tcPr>
          <w:p w14:paraId="62AB7189" w14:textId="77777777" w:rsidR="00E77BC9" w:rsidRPr="00E77BC9" w:rsidRDefault="00E77BC9" w:rsidP="00E7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sz w:val="20"/>
                <w:szCs w:val="20"/>
              </w:rPr>
              <w:t xml:space="preserve">Emergency </w:t>
            </w:r>
            <w:r w:rsidRPr="00E77B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Phone Number</w:t>
            </w:r>
          </w:p>
        </w:tc>
        <w:tc>
          <w:tcPr>
            <w:tcW w:w="1845" w:type="dxa"/>
          </w:tcPr>
          <w:p w14:paraId="662F6FE1" w14:textId="77777777" w:rsidR="00E77BC9" w:rsidRPr="00E77BC9" w:rsidRDefault="00E77BC9" w:rsidP="00E7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  <w:highlight w:val="lightGray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E77BC9" w:rsidRPr="00E77BC9" w14:paraId="1206C200" w14:textId="77777777" w:rsidTr="00C307F4">
        <w:tc>
          <w:tcPr>
            <w:tcW w:w="1425" w:type="dxa"/>
          </w:tcPr>
          <w:p w14:paraId="7ACC997F" w14:textId="77777777" w:rsidR="00E77BC9" w:rsidRPr="00E77BC9" w:rsidRDefault="00E77BC9" w:rsidP="00E7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4155" w:type="dxa"/>
          </w:tcPr>
          <w:p w14:paraId="16299819" w14:textId="77777777" w:rsidR="00E77BC9" w:rsidRPr="00E77BC9" w:rsidRDefault="00E77BC9" w:rsidP="00E7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745" w:type="dxa"/>
          </w:tcPr>
          <w:p w14:paraId="54BCAD67" w14:textId="77777777" w:rsidR="00E77BC9" w:rsidRPr="00E77BC9" w:rsidRDefault="00E77BC9" w:rsidP="00E7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BUA Number</w:t>
            </w:r>
          </w:p>
        </w:tc>
        <w:tc>
          <w:tcPr>
            <w:tcW w:w="1845" w:type="dxa"/>
          </w:tcPr>
          <w:p w14:paraId="65553CB4" w14:textId="77777777" w:rsidR="00E77BC9" w:rsidRPr="00E77BC9" w:rsidRDefault="00E77BC9" w:rsidP="00E7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</w:tbl>
    <w:p w14:paraId="284D301A" w14:textId="77777777"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43B0E77" w14:textId="77777777"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8A6CDD6" w14:textId="77777777"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1023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800"/>
      </w:tblGrid>
      <w:tr w:rsidR="00E77BC9" w:rsidRPr="00E77BC9" w14:paraId="58DFF737" w14:textId="77777777" w:rsidTr="00C307F4">
        <w:tc>
          <w:tcPr>
            <w:tcW w:w="10230" w:type="dxa"/>
            <w:gridSpan w:val="2"/>
            <w:shd w:val="clear" w:color="auto" w:fill="B4C6E7"/>
          </w:tcPr>
          <w:p w14:paraId="12336615" w14:textId="77777777" w:rsidR="00E77BC9" w:rsidRPr="00E77BC9" w:rsidRDefault="00E77BC9" w:rsidP="00E77BC9">
            <w:pPr>
              <w:spacing w:before="60" w:after="60" w:line="240" w:lineRule="auto"/>
              <w:rPr>
                <w:rFonts w:ascii="Arial" w:eastAsia="Arial" w:hAnsi="Arial" w:cs="Arial"/>
                <w:b/>
                <w:sz w:val="24"/>
                <w:szCs w:val="24"/>
                <w:highlight w:val="lightGray"/>
              </w:rPr>
            </w:pPr>
            <w:r w:rsidRPr="00E77BC9">
              <w:rPr>
                <w:rFonts w:ascii="Arial" w:eastAsia="Arial" w:hAnsi="Arial" w:cs="Arial"/>
                <w:b/>
                <w:sz w:val="24"/>
                <w:szCs w:val="24"/>
              </w:rPr>
              <w:t>Lentivirus Exposure Response Plan</w:t>
            </w:r>
          </w:p>
        </w:tc>
      </w:tr>
      <w:tr w:rsidR="00E77BC9" w:rsidRPr="00E77BC9" w14:paraId="037232BA" w14:textId="77777777" w:rsidTr="00C307F4">
        <w:trPr>
          <w:trHeight w:val="800"/>
        </w:trPr>
        <w:tc>
          <w:tcPr>
            <w:tcW w:w="2430" w:type="dxa"/>
            <w:tcBorders>
              <w:bottom w:val="single" w:sz="4" w:space="0" w:color="000000"/>
            </w:tcBorders>
          </w:tcPr>
          <w:p w14:paraId="231BCCAD" w14:textId="77777777" w:rsidR="00E77BC9" w:rsidRPr="00E77BC9" w:rsidRDefault="00E77BC9" w:rsidP="00E77BC9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sz w:val="20"/>
                <w:szCs w:val="20"/>
              </w:rPr>
              <w:t>Biological Agent Information</w:t>
            </w:r>
          </w:p>
        </w:tc>
        <w:tc>
          <w:tcPr>
            <w:tcW w:w="7800" w:type="dxa"/>
            <w:tcBorders>
              <w:bottom w:val="single" w:sz="4" w:space="0" w:color="000000"/>
            </w:tcBorders>
          </w:tcPr>
          <w:p w14:paraId="7C87DE90" w14:textId="77777777" w:rsidR="00E77BC9" w:rsidRPr="00E77BC9" w:rsidRDefault="00E77BC9" w:rsidP="00E77BC9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  <w:highlight w:val="lightGray"/>
              </w:rPr>
            </w:pPr>
            <w:r w:rsidRPr="00E77BC9">
              <w:rPr>
                <w:rFonts w:ascii="Arial" w:eastAsia="Arial" w:hAnsi="Arial" w:cs="Arial"/>
                <w:sz w:val="20"/>
                <w:szCs w:val="20"/>
              </w:rPr>
              <w:t>Lentiviral vectors are single-stranded RNA viral vectors derived from the human immunodeficiency virus (HIV) that retain the ability to integrate into the genome of infected cells.</w:t>
            </w:r>
            <w:r w:rsidRPr="00E77BC9">
              <w:rPr>
                <w:rFonts w:ascii="Arial" w:eastAsia="Arial" w:hAnsi="Arial" w:cs="Arial"/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E77BC9" w:rsidRPr="00E77BC9" w14:paraId="4F9BCDC1" w14:textId="77777777" w:rsidTr="00C307F4">
        <w:trPr>
          <w:trHeight w:val="140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10B926" w14:textId="77777777" w:rsidR="00E77BC9" w:rsidRPr="00E77BC9" w:rsidRDefault="00E77BC9" w:rsidP="00E77BC9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A6A6A6"/>
                <w:sz w:val="20"/>
                <w:szCs w:val="20"/>
              </w:rPr>
              <w:t>Please fill out as completely as possible.</w:t>
            </w:r>
          </w:p>
        </w:tc>
      </w:tr>
      <w:tr w:rsidR="00E77BC9" w:rsidRPr="00E77BC9" w14:paraId="05683AD1" w14:textId="77777777" w:rsidTr="00C307F4">
        <w:tc>
          <w:tcPr>
            <w:tcW w:w="2430" w:type="dxa"/>
            <w:tcBorders>
              <w:left w:val="single" w:sz="4" w:space="0" w:color="000000"/>
            </w:tcBorders>
          </w:tcPr>
          <w:p w14:paraId="273154FC" w14:textId="77777777" w:rsidR="00E77BC9" w:rsidRPr="00E77BC9" w:rsidRDefault="00E77BC9" w:rsidP="00E77BC9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sz w:val="20"/>
                <w:szCs w:val="20"/>
              </w:rPr>
              <w:t>Vector System</w:t>
            </w:r>
          </w:p>
          <w:p w14:paraId="2A96024B" w14:textId="77777777" w:rsidR="00E77BC9" w:rsidRPr="00E77BC9" w:rsidRDefault="00E77BC9" w:rsidP="00E77BC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sz w:val="20"/>
                <w:szCs w:val="20"/>
              </w:rPr>
              <w:t>(See examples. Fill in lab-specific information.)</w:t>
            </w:r>
          </w:p>
        </w:tc>
        <w:tc>
          <w:tcPr>
            <w:tcW w:w="7800" w:type="dxa"/>
          </w:tcPr>
          <w:p w14:paraId="57E2BA4E" w14:textId="77777777" w:rsidR="00E77BC9" w:rsidRPr="00E77BC9" w:rsidRDefault="00E77BC9" w:rsidP="00E77BC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1231FB" w14:textId="77777777" w:rsidR="00E77BC9" w:rsidRPr="00E77BC9" w:rsidRDefault="00E77BC9" w:rsidP="00E77BC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143663" w14:textId="77777777" w:rsidR="00E77BC9" w:rsidRPr="00E77BC9" w:rsidRDefault="00E77BC9" w:rsidP="00E77BC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774364" w14:textId="77777777" w:rsidR="00E77BC9" w:rsidRPr="00E77BC9" w:rsidRDefault="00E77BC9" w:rsidP="00E77BC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611B7D" w14:textId="77777777" w:rsidR="00E77BC9" w:rsidRPr="00E77BC9" w:rsidRDefault="00E77BC9" w:rsidP="00E77BC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7BC9" w:rsidRPr="00E77BC9" w14:paraId="06B34954" w14:textId="77777777" w:rsidTr="00C307F4"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0AA52472" w14:textId="77777777" w:rsidR="00E77BC9" w:rsidRPr="00E77BC9" w:rsidRDefault="00E77BC9" w:rsidP="00E77BC9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sz w:val="20"/>
                <w:szCs w:val="20"/>
              </w:rPr>
              <w:t>Transgene Information</w:t>
            </w:r>
          </w:p>
          <w:p w14:paraId="7C73D115" w14:textId="77777777" w:rsidR="00E77BC9" w:rsidRPr="00E77BC9" w:rsidRDefault="00E77BC9" w:rsidP="00E77BC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sz w:val="20"/>
                <w:szCs w:val="20"/>
              </w:rPr>
              <w:t>(See examples. Fill in lab-specific information.)</w:t>
            </w:r>
          </w:p>
        </w:tc>
        <w:tc>
          <w:tcPr>
            <w:tcW w:w="7800" w:type="dxa"/>
            <w:tcBorders>
              <w:bottom w:val="single" w:sz="4" w:space="0" w:color="000000"/>
            </w:tcBorders>
          </w:tcPr>
          <w:p w14:paraId="0228FEE3" w14:textId="77777777" w:rsidR="00E77BC9" w:rsidRPr="00E77BC9" w:rsidRDefault="00E77BC9" w:rsidP="00E77BC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450" w:hanging="37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9C6F180" w14:textId="77777777" w:rsidR="00E77BC9" w:rsidRPr="00E77BC9" w:rsidRDefault="00E77BC9" w:rsidP="00E77BC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02BADB1" w14:textId="77777777" w:rsidR="00E77BC9" w:rsidRPr="00E77BC9" w:rsidRDefault="00E77BC9" w:rsidP="00E77BC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77BC9" w:rsidRPr="00E77BC9" w14:paraId="2AF6FE20" w14:textId="77777777" w:rsidTr="00C307F4">
        <w:tc>
          <w:tcPr>
            <w:tcW w:w="2430" w:type="dxa"/>
            <w:tcBorders>
              <w:top w:val="single" w:sz="4" w:space="0" w:color="000000"/>
            </w:tcBorders>
          </w:tcPr>
          <w:p w14:paraId="2710CFD1" w14:textId="77777777" w:rsidR="00E77BC9" w:rsidRPr="00E77BC9" w:rsidRDefault="00E77BC9" w:rsidP="00E77BC9">
            <w:pPr>
              <w:spacing w:before="12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77BC9">
              <w:rPr>
                <w:rFonts w:ascii="Arial" w:eastAsia="Arial" w:hAnsi="Arial" w:cs="Arial"/>
                <w:b/>
                <w:sz w:val="20"/>
                <w:szCs w:val="20"/>
              </w:rPr>
              <w:t>Risks of Exposure</w:t>
            </w:r>
          </w:p>
          <w:p w14:paraId="4B015686" w14:textId="77777777" w:rsidR="00E77BC9" w:rsidRPr="00E77BC9" w:rsidRDefault="00E77BC9" w:rsidP="00E77BC9">
            <w:pPr>
              <w:spacing w:before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800" w:type="dxa"/>
            <w:tcBorders>
              <w:top w:val="single" w:sz="4" w:space="0" w:color="000000"/>
            </w:tcBorders>
          </w:tcPr>
          <w:p w14:paraId="0D61251B" w14:textId="77777777" w:rsidR="00E77BC9" w:rsidRPr="00E77BC9" w:rsidRDefault="00E77BC9" w:rsidP="00E77BC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Insertional mutagenesis</w:t>
            </w: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The lentiviral vector can disrupt the normal regulation of cell development and proliferation leading to oncogenesis. </w:t>
            </w:r>
          </w:p>
          <w:p w14:paraId="62D928CA" w14:textId="77777777" w:rsidR="00E77BC9" w:rsidRPr="00E77BC9" w:rsidRDefault="00E77BC9" w:rsidP="00E77BC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Generation of replication-competent retrovirus: </w:t>
            </w: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The lentiviral vector may undergo a series of low probability events to revert to a replication-competent retrovirus.</w:t>
            </w:r>
          </w:p>
          <w:p w14:paraId="3FFEBF20" w14:textId="77777777" w:rsidR="00E77BC9" w:rsidRPr="00E77BC9" w:rsidRDefault="00E77BC9" w:rsidP="00E77BC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Transgene oncogenesis</w:t>
            </w: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r w:rsidRPr="00E77BC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if oncogenes are used</w:t>
            </w: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): The transgene is an oncogene and may induce oncogenesis in infected cells. </w:t>
            </w:r>
          </w:p>
        </w:tc>
      </w:tr>
      <w:tr w:rsidR="00E77BC9" w:rsidRPr="00E77BC9" w14:paraId="7F081E28" w14:textId="77777777" w:rsidTr="00C307F4">
        <w:tc>
          <w:tcPr>
            <w:tcW w:w="2430" w:type="dxa"/>
          </w:tcPr>
          <w:p w14:paraId="607FE0BF" w14:textId="77777777" w:rsidR="00E77BC9" w:rsidRPr="00E77BC9" w:rsidRDefault="00E77BC9" w:rsidP="00E77BC9">
            <w:pPr>
              <w:spacing w:before="12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E77BC9">
              <w:rPr>
                <w:rFonts w:ascii="Arial" w:eastAsia="Arial" w:hAnsi="Arial" w:cs="Arial"/>
                <w:b/>
                <w:sz w:val="20"/>
                <w:szCs w:val="20"/>
              </w:rPr>
              <w:t>Routes of Transmission</w:t>
            </w:r>
          </w:p>
        </w:tc>
        <w:tc>
          <w:tcPr>
            <w:tcW w:w="7800" w:type="dxa"/>
          </w:tcPr>
          <w:p w14:paraId="24DDF866" w14:textId="77777777" w:rsidR="00E77BC9" w:rsidRPr="00E77BC9" w:rsidRDefault="00E77BC9" w:rsidP="00E77BC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Direct parenteral inoculation.</w:t>
            </w:r>
          </w:p>
          <w:p w14:paraId="728F21F1" w14:textId="77777777" w:rsidR="00E77BC9" w:rsidRPr="00E77BC9" w:rsidRDefault="00E77BC9" w:rsidP="00E77BC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Contact with mucous membranes or non-intact skin.</w:t>
            </w:r>
          </w:p>
          <w:p w14:paraId="7815FFED" w14:textId="77777777" w:rsidR="00E77BC9" w:rsidRPr="00E77BC9" w:rsidRDefault="00E77BC9" w:rsidP="00E77BC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Direct contact at a close range to droplets from an aerosol-generating procedure outside of primary containment. </w:t>
            </w:r>
          </w:p>
        </w:tc>
      </w:tr>
      <w:tr w:rsidR="00E77BC9" w:rsidRPr="00E77BC9" w14:paraId="24FE4667" w14:textId="77777777" w:rsidTr="00C307F4">
        <w:tc>
          <w:tcPr>
            <w:tcW w:w="2430" w:type="dxa"/>
          </w:tcPr>
          <w:p w14:paraId="7579D67F" w14:textId="77777777" w:rsidR="00E77BC9" w:rsidRPr="00E77BC9" w:rsidRDefault="00E77BC9" w:rsidP="00E77BC9">
            <w:pPr>
              <w:spacing w:before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sz w:val="20"/>
                <w:szCs w:val="20"/>
              </w:rPr>
              <w:t>Response</w:t>
            </w:r>
          </w:p>
        </w:tc>
        <w:tc>
          <w:tcPr>
            <w:tcW w:w="7800" w:type="dxa"/>
          </w:tcPr>
          <w:p w14:paraId="5E26AA9D" w14:textId="77777777" w:rsidR="00E77BC9" w:rsidRPr="00E77BC9" w:rsidRDefault="00E77BC9" w:rsidP="00E77BC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Intact Skin Exposure</w:t>
            </w: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: Immediately wash off the affected area with copious amounts of running water to dilute, cleanse, and flush (do not scrub) the LVVs from intact skin.</w:t>
            </w:r>
          </w:p>
          <w:p w14:paraId="0C6C3935" w14:textId="77777777" w:rsidR="00E77BC9" w:rsidRPr="00E77BC9" w:rsidRDefault="00E77BC9" w:rsidP="00E77BC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Non-intact Skin Exposure</w:t>
            </w: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Immediately wash the exposed area with copious amounts of soap and water to dilute, cleanse, and flush the LVVs from the area. </w:t>
            </w:r>
          </w:p>
          <w:p w14:paraId="2EDB5682" w14:textId="77777777" w:rsidR="00E77BC9" w:rsidRPr="00E77BC9" w:rsidRDefault="00E77BC9" w:rsidP="00E77BC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Mucous Membrane Exposure</w:t>
            </w:r>
            <w:r w:rsidRPr="00E77BC9">
              <w:rPr>
                <w:rFonts w:ascii="Arial" w:eastAsia="Arial" w:hAnsi="Arial" w:cs="Arial"/>
                <w:b/>
                <w:sz w:val="20"/>
                <w:szCs w:val="20"/>
              </w:rPr>
              <w:t xml:space="preserve"> (Eyes</w:t>
            </w:r>
            <w:r w:rsidRPr="00E77B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, Nose, or Mouth)</w:t>
            </w: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: Immediately flush the area with running water for at least 15 minutes.</w:t>
            </w:r>
          </w:p>
          <w:p w14:paraId="2F92922B" w14:textId="77777777" w:rsidR="00E77BC9" w:rsidRPr="00E77BC9" w:rsidRDefault="00E77BC9" w:rsidP="00E77BC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378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Droplet Exposure</w:t>
            </w: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: See above based upon the area exposed.</w:t>
            </w:r>
          </w:p>
        </w:tc>
      </w:tr>
      <w:tr w:rsidR="00E77BC9" w:rsidRPr="00E77BC9" w14:paraId="21B8B98B" w14:textId="77777777" w:rsidTr="00C307F4">
        <w:tc>
          <w:tcPr>
            <w:tcW w:w="2430" w:type="dxa"/>
          </w:tcPr>
          <w:p w14:paraId="49DF9B89" w14:textId="77777777" w:rsidR="00E77BC9" w:rsidRPr="00E77BC9" w:rsidRDefault="00E77BC9" w:rsidP="00E77BC9">
            <w:pPr>
              <w:spacing w:before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sz w:val="20"/>
                <w:szCs w:val="20"/>
              </w:rPr>
              <w:t>First Aid Treatment</w:t>
            </w:r>
          </w:p>
        </w:tc>
        <w:tc>
          <w:tcPr>
            <w:tcW w:w="7800" w:type="dxa"/>
          </w:tcPr>
          <w:p w14:paraId="225EA080" w14:textId="77777777" w:rsidR="00E77BC9" w:rsidRPr="00E77BC9" w:rsidRDefault="00E77BC9" w:rsidP="00E77BC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432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Call emergency personnel for injuries if immediate medical care is needed (911 or 510-642-3333 from a cell phone) </w:t>
            </w:r>
          </w:p>
          <w:p w14:paraId="23401E27" w14:textId="77777777" w:rsidR="00E77BC9" w:rsidRPr="00E77BC9" w:rsidRDefault="00E77BC9" w:rsidP="00E77BC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Stabilize the individual and provide first aid for injuries that require immediate medical care (e.g., deep cuts, bleeding, etc.).</w:t>
            </w:r>
          </w:p>
          <w:p w14:paraId="6DD174DD" w14:textId="77777777" w:rsidR="00E77BC9" w:rsidRPr="00E77BC9" w:rsidRDefault="00E77BC9" w:rsidP="00E77BC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Seek immediate </w:t>
            </w:r>
            <w:r w:rsidRPr="00E77BC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(within 2 hours)</w:t>
            </w: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medical attention (Alta Bates for after-hours care) for decontamination and possible Post-Exposure Prophylaxis (PEP).</w:t>
            </w:r>
          </w:p>
          <w:p w14:paraId="177D330E" w14:textId="77777777" w:rsidR="00E77BC9" w:rsidRPr="00E77BC9" w:rsidRDefault="00E77BC9" w:rsidP="00E77BC9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Based on the evaluation and information provided by your lab, the following treatments may be offered:</w:t>
            </w:r>
          </w:p>
          <w:p w14:paraId="391C61CC" w14:textId="77777777" w:rsidR="00E77BC9" w:rsidRPr="00E77BC9" w:rsidRDefault="00E77BC9" w:rsidP="00E77BC9">
            <w:pPr>
              <w:numPr>
                <w:ilvl w:val="1"/>
                <w:numId w:val="11"/>
              </w:numPr>
              <w:spacing w:after="0" w:line="240" w:lineRule="auto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sz w:val="20"/>
                <w:szCs w:val="20"/>
              </w:rPr>
              <w:t xml:space="preserve">An integrase inhibitor such as </w:t>
            </w:r>
            <w:proofErr w:type="spellStart"/>
            <w:r w:rsidRPr="00E77BC9">
              <w:rPr>
                <w:rFonts w:ascii="Arial" w:eastAsia="Arial" w:hAnsi="Arial" w:cs="Arial"/>
                <w:sz w:val="20"/>
                <w:szCs w:val="20"/>
              </w:rPr>
              <w:t>raltegravir</w:t>
            </w:r>
            <w:proofErr w:type="spellEnd"/>
            <w:r w:rsidRPr="00E77B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0E0B46A" w14:textId="77777777" w:rsidR="00E77BC9" w:rsidRPr="00E77BC9" w:rsidRDefault="00E77BC9" w:rsidP="00E77BC9">
            <w:pPr>
              <w:numPr>
                <w:ilvl w:val="1"/>
                <w:numId w:val="11"/>
              </w:numPr>
              <w:spacing w:after="0" w:line="240" w:lineRule="auto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sz w:val="20"/>
                <w:szCs w:val="20"/>
              </w:rPr>
              <w:t xml:space="preserve">An NRTI (nucleoside reverse transcriptase inhibitor) such as tenofovir </w:t>
            </w:r>
          </w:p>
          <w:p w14:paraId="1776102A" w14:textId="77777777" w:rsidR="00E77BC9" w:rsidRPr="00E77BC9" w:rsidRDefault="00E77BC9" w:rsidP="00E77BC9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7-day course </w:t>
            </w:r>
          </w:p>
          <w:p w14:paraId="2756E3F1" w14:textId="77777777" w:rsidR="00E77BC9" w:rsidRPr="00E77BC9" w:rsidRDefault="00E77BC9" w:rsidP="00E77BC9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This is best administered ASAP, but within 72 hours of </w:t>
            </w:r>
            <w:proofErr w:type="gramStart"/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exposure</w:t>
            </w:r>
            <w:proofErr w:type="gramEnd"/>
          </w:p>
          <w:p w14:paraId="4B734F5E" w14:textId="77777777" w:rsidR="00E77BC9" w:rsidRPr="00E77BC9" w:rsidRDefault="00E77BC9" w:rsidP="00E77BC9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Observation and treatment of overt effects of the exposure incident.</w:t>
            </w:r>
          </w:p>
        </w:tc>
      </w:tr>
      <w:tr w:rsidR="00E77BC9" w:rsidRPr="00E77BC9" w14:paraId="515F5F93" w14:textId="77777777" w:rsidTr="00C307F4">
        <w:trPr>
          <w:trHeight w:val="780"/>
        </w:trPr>
        <w:tc>
          <w:tcPr>
            <w:tcW w:w="2430" w:type="dxa"/>
          </w:tcPr>
          <w:p w14:paraId="46B2CEA8" w14:textId="77777777" w:rsidR="00E77BC9" w:rsidRPr="00E77BC9" w:rsidRDefault="00E77BC9" w:rsidP="00E77BC9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Reporting Incident</w:t>
            </w:r>
          </w:p>
        </w:tc>
        <w:tc>
          <w:tcPr>
            <w:tcW w:w="7800" w:type="dxa"/>
          </w:tcPr>
          <w:p w14:paraId="54AECF9B" w14:textId="77777777" w:rsidR="00E77BC9" w:rsidRPr="00E77BC9" w:rsidRDefault="00E77BC9" w:rsidP="00E77BC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sz w:val="20"/>
                <w:szCs w:val="20"/>
              </w:rPr>
              <w:t xml:space="preserve">All exposure incidents should immediately be reported to the principal investigator, </w:t>
            </w:r>
            <w:proofErr w:type="gramStart"/>
            <w:r w:rsidRPr="00E77BC9">
              <w:rPr>
                <w:rFonts w:ascii="Arial" w:eastAsia="Arial" w:hAnsi="Arial" w:cs="Arial"/>
                <w:sz w:val="20"/>
                <w:szCs w:val="20"/>
              </w:rPr>
              <w:t>and  the</w:t>
            </w:r>
            <w:proofErr w:type="gramEnd"/>
            <w:r w:rsidRPr="00E77BC9">
              <w:rPr>
                <w:rFonts w:ascii="Arial" w:eastAsia="Arial" w:hAnsi="Arial" w:cs="Arial"/>
                <w:sz w:val="20"/>
                <w:szCs w:val="20"/>
              </w:rPr>
              <w:t xml:space="preserve"> Office of Environment, Health &amp; Safety (510-642-3073) or Occupational Health (510-642-6891). </w:t>
            </w:r>
          </w:p>
        </w:tc>
      </w:tr>
    </w:tbl>
    <w:p w14:paraId="52E26451" w14:textId="77777777"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22F5011" w14:textId="77777777"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1017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740"/>
      </w:tblGrid>
      <w:tr w:rsidR="00E77BC9" w:rsidRPr="00E77BC9" w14:paraId="5D4FF103" w14:textId="77777777" w:rsidTr="00C307F4">
        <w:tc>
          <w:tcPr>
            <w:tcW w:w="10170" w:type="dxa"/>
            <w:gridSpan w:val="2"/>
            <w:shd w:val="clear" w:color="auto" w:fill="B4C6E7"/>
          </w:tcPr>
          <w:p w14:paraId="7C1F7171" w14:textId="77777777" w:rsidR="00E77BC9" w:rsidRPr="00E77BC9" w:rsidRDefault="00E77BC9" w:rsidP="00E77BC9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sz w:val="24"/>
                <w:szCs w:val="24"/>
              </w:rPr>
              <w:t>Instructions for Clinicians</w:t>
            </w:r>
          </w:p>
        </w:tc>
      </w:tr>
      <w:tr w:rsidR="00E77BC9" w:rsidRPr="00E77BC9" w14:paraId="1AF25C59" w14:textId="77777777" w:rsidTr="00C307F4">
        <w:tc>
          <w:tcPr>
            <w:tcW w:w="2430" w:type="dxa"/>
          </w:tcPr>
          <w:p w14:paraId="5EDDEEC2" w14:textId="77777777" w:rsidR="00E77BC9" w:rsidRPr="00E77BC9" w:rsidRDefault="00E77BC9" w:rsidP="00E77BC9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E77BC9">
              <w:rPr>
                <w:rFonts w:ascii="Arial" w:eastAsia="Arial" w:hAnsi="Arial" w:cs="Arial"/>
                <w:sz w:val="20"/>
                <w:szCs w:val="20"/>
              </w:rPr>
              <w:t>Decontamination</w:t>
            </w:r>
          </w:p>
        </w:tc>
        <w:tc>
          <w:tcPr>
            <w:tcW w:w="7740" w:type="dxa"/>
          </w:tcPr>
          <w:p w14:paraId="031D6D2F" w14:textId="77777777" w:rsidR="00E77BC9" w:rsidRPr="00E77BC9" w:rsidRDefault="00E77BC9" w:rsidP="00E77BC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 w:line="240" w:lineRule="auto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Assure that adequate decontamination occurred at the time of exposure.  If not, follow instructions above for First Aid.</w:t>
            </w:r>
          </w:p>
        </w:tc>
      </w:tr>
      <w:tr w:rsidR="00E77BC9" w:rsidRPr="00E77BC9" w14:paraId="7A34494C" w14:textId="77777777" w:rsidTr="00C307F4">
        <w:tc>
          <w:tcPr>
            <w:tcW w:w="2430" w:type="dxa"/>
            <w:shd w:val="clear" w:color="auto" w:fill="FFFFFF"/>
          </w:tcPr>
          <w:p w14:paraId="5ECD859E" w14:textId="77777777" w:rsidR="00E77BC9" w:rsidRPr="00E77BC9" w:rsidRDefault="00E77BC9" w:rsidP="00E77BC9">
            <w:pPr>
              <w:spacing w:before="60" w:after="60" w:line="240" w:lineRule="auto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E77BC9">
              <w:rPr>
                <w:rFonts w:ascii="Arial" w:eastAsia="Arial" w:hAnsi="Arial" w:cs="Arial"/>
                <w:sz w:val="20"/>
                <w:szCs w:val="20"/>
              </w:rPr>
              <w:t>Exposure Assessment</w:t>
            </w:r>
          </w:p>
        </w:tc>
        <w:tc>
          <w:tcPr>
            <w:tcW w:w="7740" w:type="dxa"/>
            <w:shd w:val="clear" w:color="auto" w:fill="FFFFFF"/>
          </w:tcPr>
          <w:p w14:paraId="0D8BF397" w14:textId="77777777" w:rsidR="00E77BC9" w:rsidRPr="00E77BC9" w:rsidRDefault="00E77BC9" w:rsidP="00E77BC9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sz w:val="20"/>
                <w:szCs w:val="20"/>
              </w:rPr>
              <w:t xml:space="preserve">OFFER </w:t>
            </w: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PEP if:</w:t>
            </w:r>
          </w:p>
          <w:p w14:paraId="4D0C9EA1" w14:textId="77777777" w:rsidR="00E77BC9" w:rsidRPr="00E77BC9" w:rsidRDefault="00E77BC9" w:rsidP="00E77BC9">
            <w:pPr>
              <w:numPr>
                <w:ilvl w:val="1"/>
                <w:numId w:val="1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Exposure to LVV was via injection, non-intact skin, via mucous membrane or droplet aerosol outside primary containment.</w:t>
            </w:r>
          </w:p>
          <w:p w14:paraId="782E57DB" w14:textId="77777777" w:rsidR="00E77BC9" w:rsidRPr="00E77BC9" w:rsidRDefault="00E77BC9" w:rsidP="00E77BC9">
            <w:pPr>
              <w:spacing w:after="0" w:line="240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sz w:val="20"/>
                <w:szCs w:val="20"/>
              </w:rPr>
              <w:t>AND</w:t>
            </w:r>
          </w:p>
          <w:p w14:paraId="24ED76CE" w14:textId="77777777" w:rsidR="00E77BC9" w:rsidRPr="00E77BC9" w:rsidRDefault="00E77BC9" w:rsidP="00E77BC9">
            <w:pPr>
              <w:numPr>
                <w:ilvl w:val="1"/>
                <w:numId w:val="1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here are no </w:t>
            </w:r>
            <w:proofErr w:type="gramStart"/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contraindications</w:t>
            </w:r>
            <w:proofErr w:type="gramEnd"/>
          </w:p>
          <w:p w14:paraId="44F37542" w14:textId="77777777" w:rsidR="00E77BC9" w:rsidRPr="00E77BC9" w:rsidRDefault="00E77BC9" w:rsidP="00E77BC9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PEP is not recommended for exposure to intact skin that has been appropriately decontaminated. (If skin was inadvertently broken, due to vigorous scrubbing, consider PEP).</w:t>
            </w:r>
          </w:p>
          <w:p w14:paraId="4AE63633" w14:textId="77777777" w:rsidR="00E77BC9" w:rsidRPr="00E77BC9" w:rsidRDefault="00E77BC9" w:rsidP="00E77BC9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Chemoprophylaxis should begin ASAP. Integration of the transgene can occur as early as 2 hours and most likely within 10-12 hours after the exposure. Note that there is no likely benefit from PEP 72 hours after exposure.</w:t>
            </w:r>
          </w:p>
          <w:p w14:paraId="7CBA1877" w14:textId="77777777" w:rsidR="00E77BC9" w:rsidRPr="00E77BC9" w:rsidRDefault="00E77BC9" w:rsidP="00E77BC9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Assess other consequences of exposure: trauma, bleeding, tetanus vaccine status, HIV/AIDs </w:t>
            </w:r>
            <w:proofErr w:type="gramStart"/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history</w:t>
            </w:r>
            <w:proofErr w:type="gramEnd"/>
          </w:p>
          <w:p w14:paraId="0A499A8D" w14:textId="77777777" w:rsidR="00E77BC9" w:rsidRPr="00E77BC9" w:rsidRDefault="00E77BC9" w:rsidP="00E77BC9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Consider </w:t>
            </w:r>
            <w:proofErr w:type="gramStart"/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risk</w:t>
            </w:r>
            <w:proofErr w:type="gramEnd"/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/benefit of use of these antivirals.  Generally considered safe, but consider nephrotoxicity, drug resistance, etc.</w:t>
            </w:r>
          </w:p>
          <w:p w14:paraId="44BAB684" w14:textId="77777777" w:rsidR="00E77BC9" w:rsidRPr="00E77BC9" w:rsidRDefault="00E77BC9" w:rsidP="00E77BC9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If concerned about drug toxicity, use </w:t>
            </w:r>
            <w:proofErr w:type="gramStart"/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single</w:t>
            </w:r>
            <w:proofErr w:type="gramEnd"/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drug regimen. </w:t>
            </w:r>
          </w:p>
          <w:p w14:paraId="49F8AEA2" w14:textId="77777777" w:rsidR="00E77BC9" w:rsidRPr="00E77BC9" w:rsidRDefault="00E77BC9" w:rsidP="00E77BC9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Assess pre-existing HIV and H</w:t>
            </w:r>
            <w:r w:rsidRPr="00E77BC9">
              <w:rPr>
                <w:rFonts w:ascii="Arial" w:eastAsia="Arial" w:hAnsi="Arial" w:cs="Arial"/>
                <w:sz w:val="20"/>
                <w:szCs w:val="20"/>
              </w:rPr>
              <w:t>BV</w:t>
            </w: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infection status. </w:t>
            </w:r>
          </w:p>
          <w:p w14:paraId="64505E08" w14:textId="77777777" w:rsidR="00E77BC9" w:rsidRPr="00E77BC9" w:rsidRDefault="00E77BC9" w:rsidP="00E77BC9">
            <w:pPr>
              <w:spacing w:before="6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7BC9" w:rsidRPr="00E77BC9" w14:paraId="5368F2C2" w14:textId="77777777" w:rsidTr="00C307F4">
        <w:tc>
          <w:tcPr>
            <w:tcW w:w="2430" w:type="dxa"/>
            <w:shd w:val="clear" w:color="auto" w:fill="FFFFFF"/>
          </w:tcPr>
          <w:p w14:paraId="42ECD422" w14:textId="77777777" w:rsidR="00E77BC9" w:rsidRPr="00E77BC9" w:rsidRDefault="00E77BC9" w:rsidP="00E77BC9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b/>
                <w:sz w:val="20"/>
                <w:szCs w:val="20"/>
              </w:rPr>
              <w:t>RECOMMENDED</w:t>
            </w:r>
          </w:p>
          <w:p w14:paraId="1292E902" w14:textId="77777777" w:rsidR="00E77BC9" w:rsidRPr="00E77BC9" w:rsidRDefault="00E77BC9" w:rsidP="00E77BC9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E77BC9">
              <w:rPr>
                <w:rFonts w:ascii="Arial" w:eastAsia="Arial" w:hAnsi="Arial" w:cs="Arial"/>
                <w:b/>
                <w:sz w:val="20"/>
                <w:szCs w:val="20"/>
              </w:rPr>
              <w:t xml:space="preserve">PEP Regimen: </w:t>
            </w:r>
          </w:p>
        </w:tc>
        <w:tc>
          <w:tcPr>
            <w:tcW w:w="7740" w:type="dxa"/>
            <w:shd w:val="clear" w:color="auto" w:fill="FFFFFF"/>
          </w:tcPr>
          <w:p w14:paraId="29019E3C" w14:textId="77777777" w:rsidR="00E77BC9" w:rsidRPr="00E77BC9" w:rsidRDefault="00E77BC9" w:rsidP="00E77BC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left="4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Two Drug Regimen</w:t>
            </w:r>
          </w:p>
          <w:p w14:paraId="3E203997" w14:textId="77777777" w:rsidR="00E77BC9" w:rsidRPr="00E77BC9" w:rsidRDefault="00E77BC9" w:rsidP="00E77BC9">
            <w:pPr>
              <w:numPr>
                <w:ilvl w:val="1"/>
                <w:numId w:val="15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Raltegravir</w:t>
            </w:r>
            <w:proofErr w:type="spellEnd"/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400 mg po twice daily x 7 days </w:t>
            </w:r>
          </w:p>
          <w:p w14:paraId="754E2EDE" w14:textId="77777777" w:rsidR="00E77BC9" w:rsidRPr="00E77BC9" w:rsidRDefault="00E77BC9" w:rsidP="00E77BC9">
            <w:pPr>
              <w:numPr>
                <w:ilvl w:val="1"/>
                <w:numId w:val="15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Tenofovir – 300 mg po once daily x 7 </w:t>
            </w:r>
            <w:proofErr w:type="gramStart"/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days.(</w:t>
            </w:r>
            <w:proofErr w:type="gramEnd"/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may substitute </w:t>
            </w:r>
            <w:proofErr w:type="spellStart"/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Descovy</w:t>
            </w:r>
            <w:proofErr w:type="spellEnd"/>
            <w:r w:rsidRPr="00E77BC9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tenofovir/</w:t>
            </w:r>
            <w:proofErr w:type="spellStart"/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emtracitabine</w:t>
            </w:r>
            <w:proofErr w:type="spellEnd"/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 pill daily x 7 days.)</w:t>
            </w:r>
          </w:p>
        </w:tc>
      </w:tr>
      <w:tr w:rsidR="00E77BC9" w:rsidRPr="00E77BC9" w14:paraId="5FF9BA3A" w14:textId="77777777" w:rsidTr="00C307F4">
        <w:tc>
          <w:tcPr>
            <w:tcW w:w="2430" w:type="dxa"/>
            <w:shd w:val="clear" w:color="auto" w:fill="FFFFFF"/>
          </w:tcPr>
          <w:p w14:paraId="7C35DCE8" w14:textId="77777777" w:rsidR="00E77BC9" w:rsidRPr="00E77BC9" w:rsidRDefault="00E77BC9" w:rsidP="00E77BC9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E77BC9">
              <w:rPr>
                <w:rFonts w:ascii="Arial" w:eastAsia="Arial" w:hAnsi="Arial" w:cs="Arial"/>
                <w:b/>
                <w:sz w:val="20"/>
                <w:szCs w:val="20"/>
              </w:rPr>
              <w:t>Notes on PEP</w:t>
            </w:r>
          </w:p>
        </w:tc>
        <w:tc>
          <w:tcPr>
            <w:tcW w:w="7740" w:type="dxa"/>
            <w:shd w:val="clear" w:color="auto" w:fill="FFFFFF"/>
          </w:tcPr>
          <w:p w14:paraId="3968A7B8" w14:textId="77777777" w:rsidR="00E77BC9" w:rsidRPr="00E77BC9" w:rsidRDefault="00E77BC9" w:rsidP="00E77BC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This is an off-label use of these anti-</w:t>
            </w:r>
            <w:proofErr w:type="spellStart"/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retrovirals</w:t>
            </w:r>
            <w:proofErr w:type="spellEnd"/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, but routinely used in HIV PEP.  They have very good safety profiles, and further made safe by short regimen (7 days)</w:t>
            </w:r>
          </w:p>
          <w:p w14:paraId="7EF705FF" w14:textId="77777777" w:rsidR="00E77BC9" w:rsidRPr="00E77BC9" w:rsidRDefault="00E77BC9" w:rsidP="00E77BC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Recommended by the Eagleson Institute on lentiviral vector exposures.</w:t>
            </w:r>
          </w:p>
          <w:p w14:paraId="65AE04C4" w14:textId="77777777" w:rsidR="00E77BC9" w:rsidRPr="00E77BC9" w:rsidRDefault="00E77BC9" w:rsidP="00E77BC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 w:rsidRPr="00E77BC9">
              <w:rPr>
                <w:rFonts w:ascii="Arial" w:eastAsia="Arial" w:hAnsi="Arial" w:cs="Arial"/>
                <w:color w:val="000000"/>
                <w:sz w:val="20"/>
                <w:szCs w:val="20"/>
              </w:rPr>
              <w:t>NNRTIs, protease inhibitors, entry inhibitors and fusion inhibitors would NOT be effective in this type of exposure</w:t>
            </w:r>
          </w:p>
        </w:tc>
      </w:tr>
    </w:tbl>
    <w:p w14:paraId="0A6A39E9" w14:textId="77777777"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83C5645" w14:textId="77777777" w:rsid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99D9691" w14:textId="77777777" w:rsidR="00E72D97" w:rsidRDefault="00E72D97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4096B1" w14:textId="77777777" w:rsidR="00E72D97" w:rsidRDefault="00E72D97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57E0C75" w14:textId="77777777" w:rsidR="00E72D97" w:rsidRPr="00E77BC9" w:rsidRDefault="00E72D97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DC65881" w14:textId="77777777" w:rsidR="00E77BC9" w:rsidRPr="00E77BC9" w:rsidRDefault="00E77BC9" w:rsidP="00E77BC9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E77BC9">
        <w:rPr>
          <w:rFonts w:ascii="Arial" w:eastAsia="Arial" w:hAnsi="Arial" w:cs="Arial"/>
          <w:b/>
          <w:sz w:val="28"/>
          <w:szCs w:val="28"/>
        </w:rPr>
        <w:t>RESOURCES</w:t>
      </w:r>
    </w:p>
    <w:p w14:paraId="2D3E129F" w14:textId="77777777"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15D3BB9" w14:textId="77777777"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0C8F981" w14:textId="77777777" w:rsidR="00E77BC9" w:rsidRPr="00E77BC9" w:rsidRDefault="007773B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UC Berkeley Biosafety Officer</w:t>
      </w:r>
    </w:p>
    <w:p w14:paraId="2918A6C7" w14:textId="77777777"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77BC9">
        <w:rPr>
          <w:rFonts w:ascii="Arial" w:eastAsia="Arial" w:hAnsi="Arial" w:cs="Arial"/>
          <w:sz w:val="20"/>
          <w:szCs w:val="20"/>
        </w:rPr>
        <w:t>Phone #: (510) 849-7142</w:t>
      </w:r>
    </w:p>
    <w:p w14:paraId="31C2DCC3" w14:textId="77777777"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77BC9">
        <w:rPr>
          <w:rFonts w:ascii="Arial" w:eastAsia="Arial" w:hAnsi="Arial" w:cs="Arial"/>
          <w:sz w:val="20"/>
          <w:szCs w:val="20"/>
        </w:rPr>
        <w:t>email: bso@berkeley.edu</w:t>
      </w:r>
    </w:p>
    <w:p w14:paraId="1B9BEEB9" w14:textId="77777777" w:rsidR="00E77BC9" w:rsidRPr="00E77BC9" w:rsidRDefault="00E77BC9" w:rsidP="00E7640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21E66E" w14:textId="77777777"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77BC9">
        <w:rPr>
          <w:rFonts w:ascii="Arial" w:eastAsia="Arial" w:hAnsi="Arial" w:cs="Arial"/>
          <w:sz w:val="20"/>
          <w:szCs w:val="20"/>
        </w:rPr>
        <w:t>Sutter Alta Bates Summit MC - Emergency Department</w:t>
      </w:r>
    </w:p>
    <w:p w14:paraId="5791DEC7" w14:textId="77777777"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77BC9">
        <w:rPr>
          <w:rFonts w:ascii="Arial" w:eastAsia="Arial" w:hAnsi="Arial" w:cs="Arial"/>
          <w:sz w:val="20"/>
          <w:szCs w:val="20"/>
        </w:rPr>
        <w:t>2450 Ashby Avenue, Berkeley CA</w:t>
      </w:r>
    </w:p>
    <w:p w14:paraId="121C69D0" w14:textId="77777777"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77BC9">
        <w:rPr>
          <w:rFonts w:ascii="Arial" w:eastAsia="Arial" w:hAnsi="Arial" w:cs="Arial"/>
          <w:sz w:val="20"/>
          <w:szCs w:val="20"/>
        </w:rPr>
        <w:t>510-204-4444</w:t>
      </w:r>
    </w:p>
    <w:p w14:paraId="67140B28" w14:textId="77777777"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77BC9">
        <w:rPr>
          <w:rFonts w:ascii="Arial" w:eastAsia="Arial" w:hAnsi="Arial" w:cs="Arial"/>
          <w:sz w:val="20"/>
          <w:szCs w:val="20"/>
        </w:rPr>
        <w:t>Open 24 hours</w:t>
      </w:r>
    </w:p>
    <w:p w14:paraId="06FCD906" w14:textId="77777777"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D1E6657" w14:textId="77777777"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77BC9">
        <w:rPr>
          <w:rFonts w:ascii="Arial" w:eastAsia="Arial" w:hAnsi="Arial" w:cs="Arial"/>
          <w:sz w:val="20"/>
          <w:szCs w:val="20"/>
        </w:rPr>
        <w:t>Reference:</w:t>
      </w:r>
    </w:p>
    <w:p w14:paraId="0248E310" w14:textId="77777777"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77BC9">
        <w:rPr>
          <w:rFonts w:ascii="Arial" w:eastAsia="Arial" w:hAnsi="Arial" w:cs="Arial"/>
          <w:sz w:val="20"/>
          <w:szCs w:val="20"/>
        </w:rPr>
        <w:t xml:space="preserve">Schlimgen R, Howard J, Wooley D, Thompson M, Baden L, Yang O, Christiani D, </w:t>
      </w:r>
      <w:proofErr w:type="spellStart"/>
      <w:r w:rsidRPr="00E77BC9">
        <w:rPr>
          <w:rFonts w:ascii="Arial" w:eastAsia="Arial" w:hAnsi="Arial" w:cs="Arial"/>
          <w:sz w:val="20"/>
          <w:szCs w:val="20"/>
        </w:rPr>
        <w:t>Mostoslavski</w:t>
      </w:r>
      <w:proofErr w:type="spellEnd"/>
      <w:r w:rsidRPr="00E77BC9">
        <w:rPr>
          <w:rFonts w:ascii="Arial" w:eastAsia="Arial" w:hAnsi="Arial" w:cs="Arial"/>
          <w:sz w:val="20"/>
          <w:szCs w:val="20"/>
        </w:rPr>
        <w:t xml:space="preserve"> G, Diamond D, Duane E, Byers K, Winters T, Gelfand J, Fujimoto G, Hudson TW, Vyas J. 2016. Risks Associated with Lentiviral Vector Exposures and Prevention Strategies. J </w:t>
      </w:r>
      <w:proofErr w:type="spellStart"/>
      <w:r w:rsidRPr="00E77BC9">
        <w:rPr>
          <w:rFonts w:ascii="Arial" w:eastAsia="Arial" w:hAnsi="Arial" w:cs="Arial"/>
          <w:sz w:val="20"/>
          <w:szCs w:val="20"/>
        </w:rPr>
        <w:t>Occup</w:t>
      </w:r>
      <w:proofErr w:type="spellEnd"/>
      <w:r w:rsidRPr="00E77BC9">
        <w:rPr>
          <w:rFonts w:ascii="Arial" w:eastAsia="Arial" w:hAnsi="Arial" w:cs="Arial"/>
          <w:sz w:val="20"/>
          <w:szCs w:val="20"/>
        </w:rPr>
        <w:t xml:space="preserve"> Environ Med Dec; 58(12): 1159-1166.</w:t>
      </w:r>
    </w:p>
    <w:p w14:paraId="413B8CEB" w14:textId="77777777"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99DE61" w14:textId="77777777" w:rsidR="00E77BC9" w:rsidRPr="00E77BC9" w:rsidRDefault="00E77BC9" w:rsidP="00E77BC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77BC9">
        <w:rPr>
          <w:rFonts w:ascii="Arial" w:eastAsia="Arial" w:hAnsi="Arial" w:cs="Arial"/>
          <w:sz w:val="20"/>
          <w:szCs w:val="20"/>
        </w:rPr>
        <w:t>https://www.ncbi.nlm.nih.gov/pmc/articles/PMC5152689/</w:t>
      </w:r>
    </w:p>
    <w:p w14:paraId="3DF4F2E6" w14:textId="77777777" w:rsidR="00E77BC9" w:rsidRPr="006C7BC2" w:rsidRDefault="00E77BC9" w:rsidP="006C7BC2"/>
    <w:sectPr w:rsidR="00E77BC9" w:rsidRPr="006C7BC2" w:rsidSect="00E77BC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4DAF" w14:textId="77777777" w:rsidR="00136607" w:rsidRDefault="00136607" w:rsidP="00910912">
      <w:pPr>
        <w:spacing w:after="0" w:line="240" w:lineRule="auto"/>
      </w:pPr>
      <w:r>
        <w:separator/>
      </w:r>
    </w:p>
  </w:endnote>
  <w:endnote w:type="continuationSeparator" w:id="0">
    <w:p w14:paraId="55BEE8C0" w14:textId="77777777" w:rsidR="00136607" w:rsidRDefault="00136607" w:rsidP="0091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90CA" w14:textId="77777777" w:rsidR="00E72D97" w:rsidRDefault="001366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E7640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01F2" w14:textId="77777777" w:rsidR="00136607" w:rsidRDefault="00136607" w:rsidP="00910912">
      <w:pPr>
        <w:spacing w:after="0" w:line="240" w:lineRule="auto"/>
      </w:pPr>
      <w:r>
        <w:separator/>
      </w:r>
    </w:p>
  </w:footnote>
  <w:footnote w:type="continuationSeparator" w:id="0">
    <w:p w14:paraId="2E919EAD" w14:textId="77777777" w:rsidR="00136607" w:rsidRDefault="00136607" w:rsidP="00910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C326" w14:textId="77777777" w:rsidR="00910912" w:rsidRPr="00910912" w:rsidRDefault="00910912" w:rsidP="00910912">
    <w:pPr>
      <w:jc w:val="center"/>
      <w:rPr>
        <w:b/>
        <w:sz w:val="32"/>
        <w:szCs w:val="32"/>
      </w:rPr>
    </w:pPr>
    <w:bookmarkStart w:id="2" w:name="_Hlk23334099"/>
    <w:r>
      <w:rPr>
        <w:b/>
        <w:sz w:val="32"/>
        <w:szCs w:val="32"/>
      </w:rPr>
      <w:t xml:space="preserve">Lab-specific Lentivirus Exposure Response Plan </w:t>
    </w:r>
    <w:bookmarkEnd w:id="2"/>
    <w:r>
      <w:rPr>
        <w:b/>
        <w:sz w:val="32"/>
        <w:szCs w:val="32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A2E9" w14:textId="77777777" w:rsidR="00E72D97" w:rsidRDefault="00136607" w:rsidP="00E77BC9">
    <w:pPr>
      <w:jc w:val="center"/>
      <w:rPr>
        <w:color w:val="000000"/>
      </w:rPr>
    </w:pPr>
    <w:r>
      <w:rPr>
        <w:b/>
        <w:sz w:val="32"/>
        <w:szCs w:val="32"/>
      </w:rPr>
      <w:t>Lab-specific Lentivirus Exposure Response Plan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1A6"/>
    <w:multiLevelType w:val="multilevel"/>
    <w:tmpl w:val="1A1CE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DC100B"/>
    <w:multiLevelType w:val="multilevel"/>
    <w:tmpl w:val="6F84A7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233F08"/>
    <w:multiLevelType w:val="multilevel"/>
    <w:tmpl w:val="D34493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317020"/>
    <w:multiLevelType w:val="multilevel"/>
    <w:tmpl w:val="72E65D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054198"/>
    <w:multiLevelType w:val="multilevel"/>
    <w:tmpl w:val="393039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7F0D44"/>
    <w:multiLevelType w:val="multilevel"/>
    <w:tmpl w:val="4C5488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021C17"/>
    <w:multiLevelType w:val="multilevel"/>
    <w:tmpl w:val="C0F40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D181C2B"/>
    <w:multiLevelType w:val="multilevel"/>
    <w:tmpl w:val="C526BA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DE603B2"/>
    <w:multiLevelType w:val="multilevel"/>
    <w:tmpl w:val="D21C1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321D45"/>
    <w:multiLevelType w:val="multilevel"/>
    <w:tmpl w:val="131A08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0724C4C"/>
    <w:multiLevelType w:val="multilevel"/>
    <w:tmpl w:val="AEDA7612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4B82D8D"/>
    <w:multiLevelType w:val="multilevel"/>
    <w:tmpl w:val="5000A3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AB17CF"/>
    <w:multiLevelType w:val="multilevel"/>
    <w:tmpl w:val="307686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5B22BE1"/>
    <w:multiLevelType w:val="multilevel"/>
    <w:tmpl w:val="215C31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E6A214A"/>
    <w:multiLevelType w:val="multilevel"/>
    <w:tmpl w:val="7FF669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33A3967"/>
    <w:multiLevelType w:val="multilevel"/>
    <w:tmpl w:val="BC4ADE7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5D5716A"/>
    <w:multiLevelType w:val="multilevel"/>
    <w:tmpl w:val="844CD5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6312BF4"/>
    <w:multiLevelType w:val="multilevel"/>
    <w:tmpl w:val="C17890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63845BE"/>
    <w:multiLevelType w:val="multilevel"/>
    <w:tmpl w:val="BE2042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FD03537"/>
    <w:multiLevelType w:val="multilevel"/>
    <w:tmpl w:val="8F5057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57072675">
    <w:abstractNumId w:val="15"/>
  </w:num>
  <w:num w:numId="2" w16cid:durableId="1640500910">
    <w:abstractNumId w:val="19"/>
  </w:num>
  <w:num w:numId="3" w16cid:durableId="1826705899">
    <w:abstractNumId w:val="17"/>
  </w:num>
  <w:num w:numId="4" w16cid:durableId="1882982257">
    <w:abstractNumId w:val="14"/>
  </w:num>
  <w:num w:numId="5" w16cid:durableId="1097868620">
    <w:abstractNumId w:val="6"/>
  </w:num>
  <w:num w:numId="6" w16cid:durableId="845897285">
    <w:abstractNumId w:val="8"/>
  </w:num>
  <w:num w:numId="7" w16cid:durableId="2043629579">
    <w:abstractNumId w:val="13"/>
  </w:num>
  <w:num w:numId="8" w16cid:durableId="395279896">
    <w:abstractNumId w:val="9"/>
  </w:num>
  <w:num w:numId="9" w16cid:durableId="280112472">
    <w:abstractNumId w:val="1"/>
  </w:num>
  <w:num w:numId="10" w16cid:durableId="881132272">
    <w:abstractNumId w:val="4"/>
  </w:num>
  <w:num w:numId="11" w16cid:durableId="104035578">
    <w:abstractNumId w:val="10"/>
  </w:num>
  <w:num w:numId="12" w16cid:durableId="683213281">
    <w:abstractNumId w:val="2"/>
  </w:num>
  <w:num w:numId="13" w16cid:durableId="784084375">
    <w:abstractNumId w:val="12"/>
  </w:num>
  <w:num w:numId="14" w16cid:durableId="629479738">
    <w:abstractNumId w:val="18"/>
  </w:num>
  <w:num w:numId="15" w16cid:durableId="1325738859">
    <w:abstractNumId w:val="3"/>
  </w:num>
  <w:num w:numId="16" w16cid:durableId="2122526412">
    <w:abstractNumId w:val="0"/>
  </w:num>
  <w:num w:numId="17" w16cid:durableId="1608460629">
    <w:abstractNumId w:val="16"/>
  </w:num>
  <w:num w:numId="18" w16cid:durableId="433593669">
    <w:abstractNumId w:val="11"/>
  </w:num>
  <w:num w:numId="19" w16cid:durableId="1025447565">
    <w:abstractNumId w:val="7"/>
  </w:num>
  <w:num w:numId="20" w16cid:durableId="863324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C2"/>
    <w:rsid w:val="000B283A"/>
    <w:rsid w:val="00136607"/>
    <w:rsid w:val="00204795"/>
    <w:rsid w:val="00271983"/>
    <w:rsid w:val="002D30B0"/>
    <w:rsid w:val="004669C9"/>
    <w:rsid w:val="004B009F"/>
    <w:rsid w:val="004D7206"/>
    <w:rsid w:val="006C7BC2"/>
    <w:rsid w:val="007773B9"/>
    <w:rsid w:val="00781E2E"/>
    <w:rsid w:val="00910912"/>
    <w:rsid w:val="00A16746"/>
    <w:rsid w:val="00C84E48"/>
    <w:rsid w:val="00D12E98"/>
    <w:rsid w:val="00DA1CCB"/>
    <w:rsid w:val="00E72D97"/>
    <w:rsid w:val="00E7640C"/>
    <w:rsid w:val="00E77BC9"/>
    <w:rsid w:val="00E822DF"/>
    <w:rsid w:val="00F57116"/>
    <w:rsid w:val="00F6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28929F7"/>
  <w15:chartTrackingRefBased/>
  <w15:docId w15:val="{A21E0F76-2B42-44FA-B5BD-48450A9E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1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B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7B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C7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5">
    <w:name w:val="List Table 2 Accent 5"/>
    <w:basedOn w:val="TableNormal"/>
    <w:uiPriority w:val="47"/>
    <w:rsid w:val="006C7BC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57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10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912"/>
  </w:style>
  <w:style w:type="paragraph" w:styleId="Footer">
    <w:name w:val="footer"/>
    <w:basedOn w:val="Normal"/>
    <w:link w:val="FooterChar"/>
    <w:uiPriority w:val="99"/>
    <w:unhideWhenUsed/>
    <w:rsid w:val="00910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B72D9-9D44-46F8-8FB0-33F2C6C3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Chips Hoai</dc:creator>
  <cp:keywords/>
  <dc:description/>
  <cp:lastModifiedBy>Laura Flores</cp:lastModifiedBy>
  <cp:revision>3</cp:revision>
  <dcterms:created xsi:type="dcterms:W3CDTF">2023-04-18T19:37:00Z</dcterms:created>
  <dcterms:modified xsi:type="dcterms:W3CDTF">2024-01-09T20:54:00Z</dcterms:modified>
</cp:coreProperties>
</file>