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DA6" w:rsidRPr="001D3CEA" w:rsidRDefault="002D7B89" w:rsidP="001D3CEA">
      <w:pPr>
        <w:pStyle w:val="Heading1"/>
        <w:widowControl w:val="0"/>
        <w:ind w:left="90"/>
        <w:rPr>
          <w:b/>
        </w:rPr>
      </w:pPr>
      <w:bookmarkStart w:id="0" w:name="_ex0enmnfrq1k" w:colFirst="0" w:colLast="0"/>
      <w:bookmarkEnd w:id="0"/>
      <w:r w:rsidRPr="001D3CEA">
        <w:rPr>
          <w:b/>
        </w:rPr>
        <w:t>Overview</w:t>
      </w:r>
    </w:p>
    <w:p w:rsidR="00697DA6" w:rsidRDefault="002D7B89">
      <w:pPr>
        <w:widowControl w:val="0"/>
        <w:ind w:left="900"/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:rsidR="00830133" w:rsidRPr="00830133" w:rsidRDefault="00830133" w:rsidP="00830133">
      <w:pPr>
        <w:widowControl w:val="0"/>
        <w:ind w:left="90" w:right="-106"/>
      </w:pPr>
      <w:r>
        <w:t>This</w:t>
      </w:r>
      <w:r w:rsidRPr="00830133">
        <w:rPr>
          <w:lang w:val="en-US"/>
        </w:rPr>
        <w:t xml:space="preserve"> guide serves as an example and is presented with permission from LBNL. There are many types of pressure vessels so this serves as a template that allows you to replace the images to meet your specific needs.</w:t>
      </w:r>
    </w:p>
    <w:p w:rsidR="00830133" w:rsidRPr="00830133" w:rsidRDefault="00830133" w:rsidP="00830133">
      <w:pPr>
        <w:widowControl w:val="0"/>
        <w:ind w:left="90" w:right="-106"/>
        <w:rPr>
          <w:lang w:val="en-US"/>
        </w:rPr>
      </w:pPr>
    </w:p>
    <w:p w:rsidR="00830133" w:rsidRPr="00830133" w:rsidRDefault="00830133" w:rsidP="00830133">
      <w:pPr>
        <w:widowControl w:val="0"/>
        <w:ind w:left="90" w:right="-106"/>
        <w:rPr>
          <w:lang w:val="en-US"/>
        </w:rPr>
      </w:pPr>
      <w:r w:rsidRPr="00830133">
        <w:rPr>
          <w:lang w:val="en-US"/>
        </w:rPr>
        <w:t xml:space="preserve">Visual comparison guides are effective as a quick review of processes. It is recommended to keep </w:t>
      </w:r>
      <w:proofErr w:type="gramStart"/>
      <w:r w:rsidRPr="00830133">
        <w:rPr>
          <w:lang w:val="en-US"/>
        </w:rPr>
        <w:t>these</w:t>
      </w:r>
      <w:r>
        <w:rPr>
          <w:lang w:val="en-US"/>
        </w:rPr>
        <w:t xml:space="preserve"> </w:t>
      </w:r>
      <w:r w:rsidRPr="00830133">
        <w:rPr>
          <w:lang w:val="en-US"/>
        </w:rPr>
        <w:t>near relevant equipment</w:t>
      </w:r>
      <w:proofErr w:type="gramEnd"/>
      <w:r w:rsidRPr="00830133">
        <w:rPr>
          <w:lang w:val="en-US"/>
        </w:rPr>
        <w:t xml:space="preserve">.  Visual guides can be useful for new researchers learning to use the equipment or as a refresher for those who do not regularly use the equipment. People may interpret qualitative descriptions differently so a visual guide helps to solve that variability.  </w:t>
      </w:r>
    </w:p>
    <w:p w:rsidR="00830133" w:rsidRDefault="00830133" w:rsidP="001D3CEA">
      <w:pPr>
        <w:widowControl w:val="0"/>
        <w:ind w:left="9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1D3CEA" w:rsidRDefault="001D3CEA">
      <w:pPr>
        <w:widowControl w:val="0"/>
      </w:pPr>
    </w:p>
    <w:p w:rsidR="001D3CEA" w:rsidRDefault="001D3CEA">
      <w:pPr>
        <w:widowControl w:val="0"/>
      </w:pPr>
    </w:p>
    <w:p w:rsidR="001D3CEA" w:rsidRDefault="001D3CEA">
      <w:pPr>
        <w:widowControl w:val="0"/>
      </w:pPr>
    </w:p>
    <w:p w:rsidR="001D3CEA" w:rsidRDefault="001D3CEA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697DA6" w:rsidRDefault="00697DA6">
      <w:pPr>
        <w:widowControl w:val="0"/>
      </w:pPr>
    </w:p>
    <w:p w:rsidR="00056EBA" w:rsidRDefault="00056EBA">
      <w:pPr>
        <w:widowControl w:val="0"/>
      </w:pPr>
    </w:p>
    <w:tbl>
      <w:tblPr>
        <w:tblStyle w:val="a"/>
        <w:tblW w:w="10514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10514"/>
      </w:tblGrid>
      <w:tr w:rsidR="00697DA6" w:rsidTr="00056EBA">
        <w:tc>
          <w:tcPr>
            <w:tcW w:w="1051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7DA6" w:rsidRDefault="002D7B89" w:rsidP="001D3CEA">
            <w:pPr>
              <w:spacing w:before="200" w:after="220" w:line="240" w:lineRule="auto"/>
              <w:jc w:val="center"/>
            </w:pPr>
            <w:r>
              <w:rPr>
                <w:b/>
                <w:i/>
                <w:color w:val="003262"/>
              </w:rPr>
              <w:t>Continued on next page</w:t>
            </w:r>
          </w:p>
        </w:tc>
      </w:tr>
    </w:tbl>
    <w:p w:rsidR="001D3CEA" w:rsidRDefault="001D3CEA" w:rsidP="001D3CEA">
      <w:pPr>
        <w:rPr>
          <w:rFonts w:ascii="Libre Franklin Medium" w:eastAsia="Libre Franklin Medium" w:hAnsi="Libre Franklin Medium" w:cs="Libre Franklin Medium"/>
          <w:color w:val="073763"/>
          <w:sz w:val="32"/>
          <w:szCs w:val="32"/>
        </w:rPr>
      </w:pPr>
      <w:bookmarkStart w:id="1" w:name="_6gx10i4eb9hy" w:colFirst="0" w:colLast="0"/>
      <w:bookmarkStart w:id="2" w:name="_4vkscn8y54fl" w:colFirst="0" w:colLast="0"/>
      <w:bookmarkEnd w:id="1"/>
      <w:bookmarkEnd w:id="2"/>
      <w:r>
        <w:br w:type="page"/>
      </w:r>
    </w:p>
    <w:p w:rsidR="00697DA6" w:rsidRPr="001D3CEA" w:rsidRDefault="00697DA6" w:rsidP="001D3CEA">
      <w:pPr>
        <w:pStyle w:val="Heading1"/>
        <w:spacing w:before="160"/>
        <w:rPr>
          <w:rFonts w:ascii="Libre Franklin" w:eastAsia="Libre Franklin" w:hAnsi="Libre Franklin" w:cs="Libre Franklin"/>
          <w:b/>
          <w:sz w:val="12"/>
          <w:szCs w:val="12"/>
        </w:rPr>
      </w:pPr>
    </w:p>
    <w:tbl>
      <w:tblPr>
        <w:tblStyle w:val="a0"/>
        <w:tblW w:w="10410" w:type="dxa"/>
        <w:tblInd w:w="105" w:type="dxa"/>
        <w:tblLayout w:type="fixed"/>
        <w:tblLook w:val="04A0" w:firstRow="1" w:lastRow="0" w:firstColumn="1" w:lastColumn="0" w:noHBand="0" w:noVBand="1"/>
      </w:tblPr>
      <w:tblGrid>
        <w:gridCol w:w="2430"/>
        <w:gridCol w:w="2415"/>
        <w:gridCol w:w="2460"/>
        <w:gridCol w:w="3105"/>
      </w:tblGrid>
      <w:tr w:rsidR="00697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rPr>
                <w:color w:val="FFFFFF"/>
              </w:rPr>
            </w:pPr>
            <w:r>
              <w:rPr>
                <w:color w:val="FFFFFF"/>
              </w:rPr>
              <w:t xml:space="preserve">STEP 1: </w:t>
            </w:r>
            <w:r>
              <w:rPr>
                <w:color w:val="FFFFFF"/>
              </w:rPr>
              <w:br/>
              <w:t>Insert bottom</w:t>
            </w:r>
          </w:p>
        </w:tc>
        <w:tc>
          <w:tcPr>
            <w:tcW w:w="2415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2: </w:t>
            </w:r>
            <w:r>
              <w:rPr>
                <w:color w:val="FFFFFF"/>
              </w:rPr>
              <w:br/>
              <w:t>Insert cup</w:t>
            </w:r>
          </w:p>
        </w:tc>
        <w:tc>
          <w:tcPr>
            <w:tcW w:w="246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3: </w:t>
            </w:r>
            <w:r>
              <w:rPr>
                <w:color w:val="FFFFFF"/>
              </w:rPr>
              <w:br/>
              <w:t>Fit Teflon lid</w:t>
            </w:r>
          </w:p>
        </w:tc>
        <w:tc>
          <w:tcPr>
            <w:tcW w:w="3105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4: </w:t>
            </w:r>
            <w:r>
              <w:rPr>
                <w:color w:val="FFFFFF"/>
              </w:rPr>
              <w:br/>
              <w:t>Place both disks</w:t>
            </w:r>
          </w:p>
        </w:tc>
      </w:tr>
      <w:tr w:rsidR="00697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697DA6" w:rsidRDefault="002D7B89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2881" cy="1434507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81" cy="1434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shd w:val="clear" w:color="auto" w:fill="EFEFEF"/>
          </w:tcPr>
          <w:p w:rsidR="00697DA6" w:rsidRDefault="002D7B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329413" cy="15751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413" cy="1575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697DA6" w:rsidRDefault="002D7B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234080" cy="1570227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r="51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80" cy="1570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shd w:val="clear" w:color="auto" w:fill="EFEFEF"/>
          </w:tcPr>
          <w:p w:rsidR="00697DA6" w:rsidRDefault="002D7B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319127" cy="1571781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4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127" cy="1571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DA6" w:rsidTr="0005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</w:tcPr>
          <w:p w:rsidR="00697DA6" w:rsidRDefault="002D7B89">
            <w:pPr>
              <w:spacing w:line="240" w:lineRule="auto"/>
              <w:rPr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Insert bottom disc so that part numbers are visible on the outside</w:t>
            </w:r>
          </w:p>
        </w:tc>
        <w:tc>
          <w:tcPr>
            <w:tcW w:w="2415" w:type="dxa"/>
            <w:shd w:val="clear" w:color="auto" w:fill="F2F2F2" w:themeFill="background1" w:themeFillShade="F2"/>
          </w:tcPr>
          <w:p w:rsidR="00697DA6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Insert pre-loaded cup. push bottom disc up to meet the cup then slide both to bottom.</w:t>
            </w:r>
          </w:p>
        </w:tc>
        <w:tc>
          <w:tcPr>
            <w:tcW w:w="2460" w:type="dxa"/>
          </w:tcPr>
          <w:p w:rsidR="00697DA6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Place Teflon lid on top</w:t>
            </w:r>
          </w:p>
        </w:tc>
        <w:tc>
          <w:tcPr>
            <w:tcW w:w="3105" w:type="dxa"/>
            <w:shd w:val="clear" w:color="auto" w:fill="F2F2F2" w:themeFill="background1" w:themeFillShade="F2"/>
          </w:tcPr>
          <w:p w:rsidR="00697DA6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Add corrosion disc. </w:t>
            </w:r>
            <w:r>
              <w:rPr>
                <w:sz w:val="21"/>
                <w:szCs w:val="21"/>
              </w:rPr>
              <w:br/>
              <w:t>Then add rupture disk.</w:t>
            </w:r>
          </w:p>
        </w:tc>
      </w:tr>
    </w:tbl>
    <w:p w:rsidR="00697DA6" w:rsidRDefault="00697DA6">
      <w:pPr>
        <w:spacing w:line="240" w:lineRule="auto"/>
        <w:rPr>
          <w:rFonts w:ascii="Calibri" w:eastAsia="Calibri" w:hAnsi="Calibri" w:cs="Calibri"/>
          <w:sz w:val="4"/>
          <w:szCs w:val="4"/>
        </w:rPr>
      </w:pPr>
    </w:p>
    <w:tbl>
      <w:tblPr>
        <w:tblStyle w:val="a1"/>
        <w:tblW w:w="10440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2790"/>
        <w:gridCol w:w="2310"/>
        <w:gridCol w:w="2520"/>
        <w:gridCol w:w="2820"/>
      </w:tblGrid>
      <w:tr w:rsidR="00697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rPr>
                <w:color w:val="FFFFFF"/>
              </w:rPr>
            </w:pPr>
            <w:r>
              <w:rPr>
                <w:color w:val="FFFFFF"/>
              </w:rPr>
              <w:t>STEP 5: Bottom Pressure plate &amp; spring</w:t>
            </w:r>
          </w:p>
        </w:tc>
        <w:tc>
          <w:tcPr>
            <w:tcW w:w="231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6: </w:t>
            </w:r>
            <w:r>
              <w:rPr>
                <w:color w:val="FFFFFF"/>
              </w:rPr>
              <w:br/>
              <w:t>Top pressure plate</w:t>
            </w:r>
          </w:p>
        </w:tc>
        <w:tc>
          <w:tcPr>
            <w:tcW w:w="252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7: </w:t>
            </w:r>
            <w:r>
              <w:rPr>
                <w:color w:val="FFFFFF"/>
              </w:rPr>
              <w:br/>
              <w:t>Fit screw cap</w:t>
            </w:r>
          </w:p>
        </w:tc>
        <w:tc>
          <w:tcPr>
            <w:tcW w:w="2820" w:type="dxa"/>
            <w:shd w:val="clear" w:color="auto" w:fill="404040"/>
          </w:tcPr>
          <w:p w:rsidR="00697DA6" w:rsidRDefault="002D7B89">
            <w:pPr>
              <w:spacing w:before="200" w:after="2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STEP 8: </w:t>
            </w:r>
            <w:r>
              <w:rPr>
                <w:color w:val="FFFFFF"/>
              </w:rPr>
              <w:br/>
              <w:t>Tighten cap</w:t>
            </w:r>
          </w:p>
        </w:tc>
      </w:tr>
      <w:tr w:rsidR="00697D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697DA6" w:rsidRDefault="002D7B89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4376" cy="2075254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2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76" cy="20752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EFEFEF"/>
          </w:tcPr>
          <w:p w:rsidR="00697DA6" w:rsidRDefault="002D7B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350712" cy="2077641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12" cy="2077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697DA6" w:rsidRDefault="002D7B89">
            <w:pPr>
              <w:spacing w:before="28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551523" cy="1630797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r="45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23" cy="1630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EFEFEF"/>
          </w:tcPr>
          <w:p w:rsidR="00697DA6" w:rsidRDefault="002D7B8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1677318" cy="2155995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l="55495" r="-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18" cy="2155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DA6" w:rsidTr="00056EBA">
        <w:trPr>
          <w:trHeight w:val="1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</w:tcPr>
          <w:p w:rsidR="00697DA6" w:rsidRDefault="002D7B89">
            <w:pPr>
              <w:spacing w:line="240" w:lineRule="auto"/>
              <w:rPr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 xml:space="preserve">Place the bottom pressure plate on top of the rupture disc, so that the part number is facing up. Set the spring in the depression. </w:t>
            </w:r>
          </w:p>
          <w:p w:rsidR="00697DA6" w:rsidRDefault="00697DA6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2310" w:type="dxa"/>
            <w:shd w:val="clear" w:color="auto" w:fill="F2F2F2" w:themeFill="background1" w:themeFillShade="F2"/>
          </w:tcPr>
          <w:p w:rsidR="00056EBA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 the upper pressure plate so that part number is facing up</w:t>
            </w:r>
          </w:p>
          <w:p w:rsidR="00697DA6" w:rsidRPr="00056EBA" w:rsidRDefault="00697DA6" w:rsidP="00056EB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</w:p>
        </w:tc>
        <w:tc>
          <w:tcPr>
            <w:tcW w:w="2520" w:type="dxa"/>
          </w:tcPr>
          <w:p w:rsidR="00697DA6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Place screw cap on top.</w:t>
            </w:r>
          </w:p>
        </w:tc>
        <w:tc>
          <w:tcPr>
            <w:tcW w:w="2820" w:type="dxa"/>
            <w:shd w:val="clear" w:color="auto" w:fill="F2F2F2" w:themeFill="background1" w:themeFillShade="F2"/>
          </w:tcPr>
          <w:p w:rsidR="00697DA6" w:rsidRDefault="002D7B8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Tighten by hand. Then use the provided tool (if your vessel requires it) and tighten an additional 1/8 of a turn. Do NOT overtighten!</w:t>
            </w:r>
          </w:p>
        </w:tc>
      </w:tr>
    </w:tbl>
    <w:p w:rsidR="00697DA6" w:rsidRDefault="00697DA6">
      <w:pPr>
        <w:widowControl w:val="0"/>
        <w:rPr>
          <w:sz w:val="4"/>
          <w:szCs w:val="4"/>
        </w:rPr>
      </w:pPr>
    </w:p>
    <w:tbl>
      <w:tblPr>
        <w:tblStyle w:val="a2"/>
        <w:tblW w:w="10514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10514"/>
      </w:tblGrid>
      <w:tr w:rsidR="00697DA6">
        <w:tc>
          <w:tcPr>
            <w:tcW w:w="10514" w:type="dxa"/>
            <w:shd w:val="clear" w:color="auto" w:fill="00326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7DA6" w:rsidRDefault="002D7B89">
            <w:pPr>
              <w:spacing w:line="240" w:lineRule="auto"/>
              <w:jc w:val="center"/>
              <w:rPr>
                <w:b/>
                <w:i/>
                <w:color w:val="F3F3F3"/>
              </w:rPr>
            </w:pPr>
            <w:r>
              <w:rPr>
                <w:b/>
                <w:color w:val="FFFFFF"/>
              </w:rPr>
              <w:t>Video showing assembly process</w:t>
            </w:r>
            <w:r>
              <w:br/>
            </w:r>
            <w:hyperlink r:id="rId12">
              <w:r>
                <w:rPr>
                  <w:color w:val="F3F3F3"/>
                  <w:u w:val="single"/>
                </w:rPr>
                <w:t>https://goo.gl/9YLfZU</w:t>
              </w:r>
            </w:hyperlink>
          </w:p>
        </w:tc>
      </w:tr>
    </w:tbl>
    <w:p w:rsidR="00697DA6" w:rsidRPr="00830133" w:rsidRDefault="00830133" w:rsidP="001D3CEA">
      <w:pPr>
        <w:spacing w:before="80" w:line="240" w:lineRule="auto"/>
        <w:rPr>
          <w:i/>
          <w:color w:val="808080" w:themeColor="background1" w:themeShade="80"/>
          <w:sz w:val="18"/>
          <w:szCs w:val="18"/>
        </w:rPr>
      </w:pPr>
      <w:bookmarkStart w:id="3" w:name="_GoBack"/>
      <w:bookmarkEnd w:id="3"/>
      <w:r w:rsidRPr="00830133">
        <w:rPr>
          <w:i/>
          <w:color w:val="808080" w:themeColor="background1" w:themeShade="80"/>
          <w:sz w:val="18"/>
          <w:szCs w:val="18"/>
        </w:rPr>
        <w:t xml:space="preserve">Photo Credit: </w:t>
      </w:r>
      <w:r w:rsidR="001D3CEA" w:rsidRPr="00830133">
        <w:rPr>
          <w:i/>
          <w:color w:val="808080" w:themeColor="background1" w:themeShade="80"/>
          <w:sz w:val="18"/>
          <w:szCs w:val="18"/>
        </w:rPr>
        <w:t>Photos from MFD</w:t>
      </w:r>
    </w:p>
    <w:sectPr w:rsidR="00697DA6" w:rsidRPr="00830133">
      <w:headerReference w:type="default" r:id="rId13"/>
      <w:footerReference w:type="default" r:id="rId14"/>
      <w:pgSz w:w="12240" w:h="15840"/>
      <w:pgMar w:top="720" w:right="863" w:bottom="720" w:left="863" w:header="0" w:footer="720" w:gutter="0"/>
      <w:pgNumType w:start="1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BF5" w:rsidRDefault="006E1BF5">
      <w:pPr>
        <w:spacing w:line="240" w:lineRule="auto"/>
      </w:pPr>
      <w:r>
        <w:separator/>
      </w:r>
    </w:p>
  </w:endnote>
  <w:endnote w:type="continuationSeparator" w:id="0">
    <w:p w:rsidR="006E1BF5" w:rsidRDefault="006E1B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re Franklin">
    <w:altName w:val="Calibri"/>
    <w:charset w:val="00"/>
    <w:family w:val="auto"/>
    <w:pitch w:val="default"/>
  </w:font>
  <w:font w:name="Libre Franklin Medium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 Ligh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DA6" w:rsidRDefault="002D7B89">
    <w:pPr>
      <w:jc w:val="center"/>
      <w:rPr>
        <w:rFonts w:ascii="Libre Franklin Medium" w:eastAsia="Libre Franklin Medium" w:hAnsi="Libre Franklin Medium" w:cs="Libre Franklin Medium"/>
        <w:color w:val="003262"/>
        <w:sz w:val="18"/>
        <w:szCs w:val="18"/>
      </w:rPr>
    </w:pPr>
    <w:r>
      <w:rPr>
        <w:b/>
        <w:sz w:val="18"/>
        <w:szCs w:val="18"/>
      </w:rPr>
      <w:t xml:space="preserve">Page </w:t>
    </w:r>
    <w:r>
      <w:rPr>
        <w:b/>
        <w:sz w:val="18"/>
        <w:szCs w:val="18"/>
      </w:rPr>
      <w:fldChar w:fldCharType="begin"/>
    </w:r>
    <w:r>
      <w:rPr>
        <w:b/>
        <w:sz w:val="18"/>
        <w:szCs w:val="18"/>
      </w:rPr>
      <w:instrText>PAGE</w:instrText>
    </w:r>
    <w:r>
      <w:rPr>
        <w:b/>
        <w:sz w:val="18"/>
        <w:szCs w:val="18"/>
      </w:rPr>
      <w:fldChar w:fldCharType="separate"/>
    </w:r>
    <w:r w:rsidR="001D3CEA">
      <w:rPr>
        <w:b/>
        <w:noProof/>
        <w:sz w:val="18"/>
        <w:szCs w:val="18"/>
      </w:rPr>
      <w:t>1</w:t>
    </w:r>
    <w:r>
      <w:rPr>
        <w:b/>
        <w:sz w:val="18"/>
        <w:szCs w:val="18"/>
      </w:rPr>
      <w:fldChar w:fldCharType="end"/>
    </w:r>
    <w:r>
      <w:rPr>
        <w:b/>
        <w:sz w:val="18"/>
        <w:szCs w:val="18"/>
      </w:rPr>
      <w:t xml:space="preserve"> of 2</w:t>
    </w:r>
  </w:p>
  <w:p w:rsidR="00697DA6" w:rsidRDefault="002D7B89">
    <w:pPr>
      <w:jc w:val="center"/>
    </w:pPr>
    <w:r>
      <w:rPr>
        <w:rFonts w:ascii="Libre Franklin Medium" w:eastAsia="Libre Franklin Medium" w:hAnsi="Libre Franklin Medium" w:cs="Libre Franklin Medium"/>
        <w:color w:val="003262"/>
        <w:sz w:val="18"/>
        <w:szCs w:val="18"/>
      </w:rPr>
      <w:t xml:space="preserve">Environment, Health &amp; </w:t>
    </w:r>
    <w:proofErr w:type="gramStart"/>
    <w:r>
      <w:rPr>
        <w:rFonts w:ascii="Libre Franklin Medium" w:eastAsia="Libre Franklin Medium" w:hAnsi="Libre Franklin Medium" w:cs="Libre Franklin Medium"/>
        <w:color w:val="003262"/>
        <w:sz w:val="18"/>
        <w:szCs w:val="18"/>
      </w:rPr>
      <w:t>Safety  •</w:t>
    </w:r>
    <w:proofErr w:type="gramEnd"/>
    <w:r>
      <w:rPr>
        <w:rFonts w:ascii="Libre Franklin Medium" w:eastAsia="Libre Franklin Medium" w:hAnsi="Libre Franklin Medium" w:cs="Libre Franklin Medium"/>
        <w:color w:val="003262"/>
        <w:sz w:val="18"/>
        <w:szCs w:val="18"/>
      </w:rPr>
      <w:t xml:space="preserve">  University of California, Berkeley  •  ehs.berkeley.edu  •  ehs@berkeley.edu  •  (510) 642-3073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BF5" w:rsidRDefault="006E1BF5">
      <w:pPr>
        <w:spacing w:line="240" w:lineRule="auto"/>
      </w:pPr>
      <w:r>
        <w:separator/>
      </w:r>
    </w:p>
  </w:footnote>
  <w:footnote w:type="continuationSeparator" w:id="0">
    <w:p w:rsidR="006E1BF5" w:rsidRDefault="006E1B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DA6" w:rsidRDefault="00697DA6">
    <w:pPr>
      <w:rPr>
        <w:sz w:val="2"/>
        <w:szCs w:val="2"/>
      </w:rPr>
    </w:pPr>
  </w:p>
  <w:tbl>
    <w:tblPr>
      <w:tblStyle w:val="a3"/>
      <w:tblW w:w="10470" w:type="dxa"/>
      <w:tblBorders>
        <w:top w:val="single" w:sz="8" w:space="0" w:color="003262"/>
        <w:left w:val="single" w:sz="8" w:space="0" w:color="003262"/>
        <w:bottom w:val="single" w:sz="8" w:space="0" w:color="003262"/>
        <w:right w:val="single" w:sz="8" w:space="0" w:color="003262"/>
        <w:insideH w:val="single" w:sz="8" w:space="0" w:color="003262"/>
        <w:insideV w:val="single" w:sz="8" w:space="0" w:color="003262"/>
      </w:tblBorders>
      <w:tblLayout w:type="fixed"/>
      <w:tblLook w:val="0600" w:firstRow="0" w:lastRow="0" w:firstColumn="0" w:lastColumn="0" w:noHBand="1" w:noVBand="1"/>
    </w:tblPr>
    <w:tblGrid>
      <w:gridCol w:w="10470"/>
    </w:tblGrid>
    <w:tr w:rsidR="00697DA6" w:rsidTr="001D3CEA">
      <w:trPr>
        <w:trHeight w:val="1050"/>
      </w:trPr>
      <w:tc>
        <w:tcPr>
          <w:tcW w:w="10470" w:type="dxa"/>
          <w:shd w:val="clear" w:color="auto" w:fill="3B7EA1"/>
          <w:tcMar>
            <w:top w:w="100" w:type="dxa"/>
            <w:left w:w="100" w:type="dxa"/>
            <w:bottom w:w="100" w:type="dxa"/>
            <w:right w:w="100" w:type="dxa"/>
          </w:tcMar>
        </w:tcPr>
        <w:p w:rsidR="00697DA6" w:rsidRPr="001D3CEA" w:rsidRDefault="001D3CEA" w:rsidP="001D3CEA">
          <w:pPr>
            <w:tabs>
              <w:tab w:val="left" w:pos="8085"/>
            </w:tabs>
            <w:rPr>
              <w:sz w:val="20"/>
              <w:szCs w:val="20"/>
            </w:rPr>
          </w:pPr>
          <w:r>
            <w:rPr>
              <w:noProof/>
            </w:rPr>
            <w:drawing>
              <wp:anchor distT="114300" distB="114300" distL="114300" distR="114300" simplePos="0" relativeHeight="251659264" behindDoc="0" locked="0" layoutInCell="1" hidden="0" allowOverlap="1" wp14:anchorId="581EED7A" wp14:editId="35894E0B">
                <wp:simplePos x="0" y="0"/>
                <wp:positionH relativeFrom="column">
                  <wp:posOffset>-3175</wp:posOffset>
                </wp:positionH>
                <wp:positionV relativeFrom="paragraph">
                  <wp:posOffset>19050</wp:posOffset>
                </wp:positionV>
                <wp:extent cx="3140670" cy="700088"/>
                <wp:effectExtent l="0" t="0" r="3175" b="5080"/>
                <wp:wrapSquare wrapText="bothSides" distT="114300" distB="114300" distL="114300" distR="114300"/>
                <wp:docPr id="11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0670" cy="7000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697DA6" w:rsidTr="001D3CEA">
      <w:trPr>
        <w:trHeight w:val="408"/>
      </w:trPr>
      <w:tc>
        <w:tcPr>
          <w:tcW w:w="10470" w:type="dxa"/>
          <w:shd w:val="clear" w:color="auto" w:fill="003262"/>
          <w:tcMar>
            <w:top w:w="100" w:type="dxa"/>
            <w:left w:w="100" w:type="dxa"/>
            <w:bottom w:w="100" w:type="dxa"/>
            <w:right w:w="100" w:type="dxa"/>
          </w:tcMar>
        </w:tcPr>
        <w:p w:rsidR="00697DA6" w:rsidRPr="001D3CEA" w:rsidRDefault="00830133">
          <w:pPr>
            <w:widowControl w:val="0"/>
            <w:spacing w:before="60" w:line="240" w:lineRule="auto"/>
            <w:jc w:val="center"/>
            <w:rPr>
              <w:color w:val="FFFFFF"/>
              <w:sz w:val="36"/>
              <w:szCs w:val="36"/>
            </w:rPr>
          </w:pPr>
          <w:r>
            <w:rPr>
              <w:color w:val="FFFFFF"/>
              <w:sz w:val="36"/>
              <w:szCs w:val="36"/>
            </w:rPr>
            <w:t xml:space="preserve">Guide for </w:t>
          </w:r>
          <w:r w:rsidR="002D7B89" w:rsidRPr="001D3CEA">
            <w:rPr>
              <w:color w:val="FFFFFF"/>
              <w:sz w:val="36"/>
              <w:szCs w:val="36"/>
            </w:rPr>
            <w:t>Assembling Pressure Vessel</w:t>
          </w:r>
        </w:p>
      </w:tc>
    </w:tr>
  </w:tbl>
  <w:p w:rsidR="00697DA6" w:rsidRDefault="00697DA6">
    <w:pPr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DA6"/>
    <w:rsid w:val="00056EBA"/>
    <w:rsid w:val="001D3CEA"/>
    <w:rsid w:val="002D7B89"/>
    <w:rsid w:val="00697DA6"/>
    <w:rsid w:val="006E1BF5"/>
    <w:rsid w:val="0083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9A3F9"/>
  <w15:docId w15:val="{A2F0D2F3-4B64-462C-AC38-E8898342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re Franklin" w:eastAsia="Libre Franklin" w:hAnsi="Libre Franklin" w:cs="Libre Franklin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Libre Franklin Medium" w:eastAsia="Libre Franklin Medium" w:hAnsi="Libre Franklin Medium" w:cs="Libre Franklin Medium"/>
      <w:color w:val="07376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80" w:after="180"/>
      <w:jc w:val="center"/>
      <w:outlineLvl w:val="2"/>
    </w:pPr>
    <w:rPr>
      <w:color w:val="666666"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Libre Franklin Light" w:eastAsia="Libre Franklin Light" w:hAnsi="Libre Franklin Light" w:cs="Libre Franklin Light"/>
      <w:color w:val="FFFFFF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3C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CEA"/>
  </w:style>
  <w:style w:type="paragraph" w:styleId="Footer">
    <w:name w:val="footer"/>
    <w:basedOn w:val="Normal"/>
    <w:link w:val="FooterChar"/>
    <w:uiPriority w:val="99"/>
    <w:unhideWhenUsed/>
    <w:rsid w:val="001D3C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6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oo.gl/9YLfZ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Saravia-Butler</cp:lastModifiedBy>
  <cp:revision>3</cp:revision>
  <dcterms:created xsi:type="dcterms:W3CDTF">2020-06-16T20:42:00Z</dcterms:created>
  <dcterms:modified xsi:type="dcterms:W3CDTF">2020-06-24T22:10:00Z</dcterms:modified>
</cp:coreProperties>
</file>