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D44" w:rsidRPr="00E23D44" w:rsidRDefault="00E23D44" w:rsidP="0087678D">
      <w:pPr>
        <w:spacing w:before="100" w:beforeAutospacing="1" w:after="100" w:afterAutospacing="1"/>
        <w:ind w:right="180"/>
        <w:rPr>
          <w:i/>
          <w:sz w:val="16"/>
          <w:szCs w:val="16"/>
        </w:rPr>
      </w:pPr>
      <w:r>
        <w:rPr>
          <w:i/>
          <w:sz w:val="16"/>
          <w:szCs w:val="16"/>
        </w:rPr>
        <w:t xml:space="preserve">These safety training resources, prepared solely for the use of the Regents of the </w:t>
      </w:r>
      <w:smartTag w:uri="urn:schemas-microsoft-com:office:smarttags" w:element="PlaceType">
        <w:smartTag w:uri="urn:schemas-microsoft-com:office:smarttags" w:element="place">
          <w:r>
            <w:rPr>
              <w:i/>
              <w:sz w:val="16"/>
              <w:szCs w:val="16"/>
            </w:rPr>
            <w:t>University</w:t>
          </w:r>
        </w:smartTag>
        <w:r>
          <w:rPr>
            <w:i/>
            <w:sz w:val="16"/>
            <w:szCs w:val="16"/>
          </w:rPr>
          <w:t xml:space="preserve"> of </w:t>
        </w:r>
        <w:smartTag w:uri="urn:schemas-microsoft-com:office:smarttags" w:element="PlaceName">
          <w:r>
            <w:rPr>
              <w:i/>
              <w:sz w:val="16"/>
              <w:szCs w:val="16"/>
            </w:rPr>
            <w:t>California</w:t>
          </w:r>
        </w:smartTag>
      </w:smartTag>
      <w:r>
        <w:rPr>
          <w:i/>
          <w:sz w:val="16"/>
          <w:szCs w:val="16"/>
        </w:rPr>
        <w:t>, were provided by a variety of sources.  It is your responsibility to customize the information to match your specific operations.  Neither the University of California nor any of its employees, makes any warranty, express or implied, or assumes any legal liability or responsibility for the accuracy, completeness, or usefulness of any information, or represents that its use would not infringe privately owned rights.  Reference herein to any specific commercial product, process, or service by trade name, trademark, manufacturer, or otherwise, does not necessarily constitute or imply its endorsement, recommendation, or favoring by the University of California. The views and opinions of authors expressed herein do not necessarily state or reflect those of the University of California, and shall not be used for advertising or product endorsement purposes.</w:t>
      </w:r>
    </w:p>
    <w:p w:rsidR="00964DE5" w:rsidRDefault="00964DE5" w:rsidP="0087678D">
      <w:pPr>
        <w:pStyle w:val="Heading1"/>
        <w:ind w:right="180"/>
      </w:pPr>
      <w:r>
        <w:t>Standard Operating Procedure</w:t>
      </w:r>
    </w:p>
    <w:p w:rsidR="00964DE5" w:rsidRDefault="00964DE5" w:rsidP="0087678D">
      <w:pPr>
        <w:ind w:right="180"/>
      </w:pPr>
    </w:p>
    <w:p w:rsidR="00964DE5" w:rsidRDefault="00AD3B26" w:rsidP="0087678D">
      <w:pPr>
        <w:ind w:right="180"/>
      </w:pPr>
      <w:r>
        <w:rPr>
          <w:noProof/>
        </w:rPr>
        <w:pict>
          <v:line id="_x0000_s1026" style="position:absolute;left:0;text-align:left;z-index:251659776" from="63.75pt,12.7pt" to="468pt,12.7pt"/>
        </w:pict>
      </w:r>
      <w:r w:rsidR="00964DE5">
        <w:t xml:space="preserve">Date: </w:t>
      </w:r>
      <w:r w:rsidR="00964DE5">
        <w:tab/>
      </w:r>
      <w:r w:rsidR="00964DE5">
        <w:tab/>
      </w:r>
      <w:r w:rsidR="00964DE5">
        <w:tab/>
        <w:t>22 February 2010</w:t>
      </w:r>
    </w:p>
    <w:p w:rsidR="00964DE5" w:rsidRDefault="00AD3B26" w:rsidP="0087678D">
      <w:pPr>
        <w:ind w:right="180"/>
      </w:pPr>
      <w:r>
        <w:rPr>
          <w:noProof/>
        </w:rPr>
        <w:pict>
          <v:line id="_x0000_s1027" style="position:absolute;left:0;text-align:left;z-index:251655680" from="63pt,13.3pt" to="468pt,13.3pt"/>
        </w:pict>
      </w:r>
      <w:r w:rsidR="00964DE5">
        <w:t xml:space="preserve">SOP Title:  </w:t>
      </w:r>
      <w:r w:rsidR="00964DE5">
        <w:tab/>
      </w:r>
      <w:r w:rsidR="00964DE5">
        <w:tab/>
        <w:t xml:space="preserve">Quenching of </w:t>
      </w:r>
      <w:proofErr w:type="spellStart"/>
      <w:r w:rsidR="00964DE5">
        <w:t>Pyrophoric</w:t>
      </w:r>
      <w:proofErr w:type="spellEnd"/>
      <w:r w:rsidR="00964DE5">
        <w:t xml:space="preserve"> Substances</w:t>
      </w:r>
    </w:p>
    <w:p w:rsidR="00964DE5" w:rsidRDefault="00AD3B26" w:rsidP="0087678D">
      <w:pPr>
        <w:ind w:right="180"/>
      </w:pPr>
      <w:r>
        <w:rPr>
          <w:noProof/>
        </w:rPr>
        <w:pict>
          <v:line id="_x0000_s1028" style="position:absolute;left:0;text-align:left;z-index:251658752" from="99pt,13.9pt" to="468pt,13.9pt"/>
        </w:pict>
      </w:r>
      <w:r w:rsidR="00964DE5">
        <w:t xml:space="preserve">Principal Investigator:  </w:t>
      </w:r>
      <w:r w:rsidR="00964DE5">
        <w:tab/>
      </w:r>
    </w:p>
    <w:p w:rsidR="00964DE5" w:rsidRDefault="00AD3B26" w:rsidP="0087678D">
      <w:pPr>
        <w:ind w:right="180"/>
      </w:pPr>
      <w:r>
        <w:rPr>
          <w:noProof/>
        </w:rPr>
        <w:pict>
          <v:line id="_x0000_s1029" style="position:absolute;left:0;text-align:left;z-index:251657728" from="101.25pt,14.5pt" to="470.25pt,14.5pt"/>
        </w:pict>
      </w:r>
      <w:r w:rsidR="003E3431">
        <w:t xml:space="preserve">Room and Building:  </w:t>
      </w:r>
      <w:r w:rsidR="003E3431">
        <w:tab/>
      </w:r>
    </w:p>
    <w:p w:rsidR="00964DE5" w:rsidRDefault="00AD3B26" w:rsidP="0087678D">
      <w:pPr>
        <w:ind w:right="180"/>
      </w:pPr>
      <w:r>
        <w:rPr>
          <w:noProof/>
        </w:rPr>
        <w:pict>
          <v:line id="_x0000_s1030" style="position:absolute;left:0;text-align:left;z-index:251656704" from="99pt,15.1pt" to="468pt,15.1pt"/>
        </w:pict>
      </w:r>
      <w:r w:rsidR="003E3431">
        <w:t>Lab Phone Number:</w:t>
      </w:r>
      <w:r w:rsidR="003E3431">
        <w:tab/>
      </w:r>
    </w:p>
    <w:p w:rsidR="00964DE5" w:rsidRDefault="00964DE5" w:rsidP="0087678D">
      <w:pPr>
        <w:ind w:right="180"/>
      </w:pPr>
    </w:p>
    <w:p w:rsidR="00964DE5" w:rsidRDefault="00964DE5" w:rsidP="0087678D">
      <w:pPr>
        <w:pStyle w:val="Heading1"/>
        <w:ind w:right="180"/>
      </w:pPr>
      <w:r>
        <w:t>Section 1 – Process</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0"/>
      </w:tblGrid>
      <w:tr w:rsidR="00964DE5" w:rsidRPr="000353C4">
        <w:tc>
          <w:tcPr>
            <w:tcW w:w="10080" w:type="dxa"/>
          </w:tcPr>
          <w:p w:rsidR="00964DE5" w:rsidRPr="00A2797C" w:rsidRDefault="00964DE5" w:rsidP="00BF7F94">
            <w:pPr>
              <w:ind w:right="180"/>
              <w:jc w:val="left"/>
            </w:pPr>
            <w:r>
              <w:t xml:space="preserve">Two methods are presented for the quenching and disposal of </w:t>
            </w:r>
            <w:proofErr w:type="spellStart"/>
            <w:r>
              <w:t>pyrophoric</w:t>
            </w:r>
            <w:proofErr w:type="spellEnd"/>
            <w:r>
              <w:t xml:space="preserve"> materials. The first method is recommended to quench unspent </w:t>
            </w:r>
            <w:proofErr w:type="spellStart"/>
            <w:r>
              <w:t>pyrophoric</w:t>
            </w:r>
            <w:proofErr w:type="spellEnd"/>
            <w:r>
              <w:t xml:space="preserve"> material. The second method concerns decontaminating glassware that has been used to handle </w:t>
            </w:r>
            <w:proofErr w:type="spellStart"/>
            <w:r>
              <w:t>pyrophoric</w:t>
            </w:r>
            <w:proofErr w:type="spellEnd"/>
            <w:r>
              <w:t xml:space="preserve"> materials. </w:t>
            </w:r>
          </w:p>
          <w:p w:rsidR="00964DE5" w:rsidRPr="009B305F" w:rsidRDefault="00964DE5" w:rsidP="00BF7F94">
            <w:pPr>
              <w:pStyle w:val="Heading1"/>
              <w:ind w:right="180"/>
              <w:jc w:val="left"/>
            </w:pPr>
            <w:proofErr w:type="gramStart"/>
            <w:r w:rsidRPr="009B305F">
              <w:t>Method 1.</w:t>
            </w:r>
            <w:proofErr w:type="gramEnd"/>
            <w:r w:rsidRPr="009B305F">
              <w:t xml:space="preserve"> </w:t>
            </w:r>
          </w:p>
          <w:p w:rsidR="00964DE5" w:rsidRPr="00A2797C" w:rsidRDefault="00964DE5" w:rsidP="0087678D">
            <w:pPr>
              <w:ind w:right="180"/>
            </w:pPr>
            <w:r>
              <w:t xml:space="preserve">The </w:t>
            </w:r>
            <w:proofErr w:type="spellStart"/>
            <w:r>
              <w:t>pyrophoric</w:t>
            </w:r>
            <w:proofErr w:type="spellEnd"/>
            <w:r>
              <w:t xml:space="preserve"> material to be quenched is initially tr</w:t>
            </w:r>
            <w:r w:rsidRPr="00A2797C">
              <w:t>ansfer</w:t>
            </w:r>
            <w:r>
              <w:t xml:space="preserve">red </w:t>
            </w:r>
            <w:r w:rsidRPr="00A2797C">
              <w:t xml:space="preserve">to a </w:t>
            </w:r>
            <w:proofErr w:type="spellStart"/>
            <w:r w:rsidRPr="00A2797C">
              <w:t>Schlenk</w:t>
            </w:r>
            <w:proofErr w:type="spellEnd"/>
            <w:r w:rsidRPr="00A2797C">
              <w:t xml:space="preserve"> flask, or round-bottom flask equipped with a vacuum adapter. Solids, such as Na metal, may be suspended in toluene or another high-boiling, non-reactive solvent to facilitate stirring during the quenching process. The flask is then placed under an inert atmosphere of N</w:t>
            </w:r>
            <w:r w:rsidRPr="00C172B7">
              <w:rPr>
                <w:vertAlign w:val="subscript"/>
              </w:rPr>
              <w:t>2</w:t>
            </w:r>
            <w:r w:rsidRPr="00A2797C">
              <w:t xml:space="preserve"> (use </w:t>
            </w:r>
            <w:proofErr w:type="spellStart"/>
            <w:r w:rsidRPr="00A2797C">
              <w:t>Ar</w:t>
            </w:r>
            <w:proofErr w:type="spellEnd"/>
            <w:r w:rsidRPr="00A2797C">
              <w:t xml:space="preserve"> for Li metal) using a bubbler to vent those gasses evolved during the quenching process. The inert atmosphere prevents solvents from catching fire if the quenching</w:t>
            </w:r>
            <w:r>
              <w:t xml:space="preserve"> </w:t>
            </w:r>
            <w:r w:rsidRPr="00A2797C">
              <w:t xml:space="preserve">mixture should become hot.  </w:t>
            </w:r>
            <w:r>
              <w:t xml:space="preserve">The flask is cooled </w:t>
            </w:r>
            <w:r w:rsidRPr="00A2797C">
              <w:t xml:space="preserve">to 0 °C </w:t>
            </w:r>
            <w:r>
              <w:t xml:space="preserve">followed by slow addition of </w:t>
            </w:r>
            <w:proofErr w:type="spellStart"/>
            <w:r w:rsidRPr="00A2797C">
              <w:t>isopropanol</w:t>
            </w:r>
            <w:proofErr w:type="spellEnd"/>
            <w:r w:rsidRPr="00A2797C">
              <w:t xml:space="preserve">. </w:t>
            </w:r>
            <w:proofErr w:type="spellStart"/>
            <w:r w:rsidRPr="00A2797C">
              <w:t>Isopro</w:t>
            </w:r>
            <w:r>
              <w:t>p</w:t>
            </w:r>
            <w:r w:rsidRPr="00A2797C">
              <w:t>anol</w:t>
            </w:r>
            <w:proofErr w:type="spellEnd"/>
            <w:r w:rsidRPr="00A2797C">
              <w:t xml:space="preserve"> is used as an initial quenching agent because it reacts less vigorously </w:t>
            </w:r>
            <w:r>
              <w:t xml:space="preserve">than water does </w:t>
            </w:r>
            <w:r w:rsidRPr="00A2797C">
              <w:t xml:space="preserve">with reducing materials. After the addition </w:t>
            </w:r>
            <w:r>
              <w:t xml:space="preserve">of </w:t>
            </w:r>
            <w:proofErr w:type="spellStart"/>
            <w:r w:rsidRPr="00A2797C">
              <w:t>isopro</w:t>
            </w:r>
            <w:r>
              <w:t>p</w:t>
            </w:r>
            <w:r w:rsidRPr="00A2797C">
              <w:t>anol</w:t>
            </w:r>
            <w:proofErr w:type="spellEnd"/>
            <w:r w:rsidRPr="00A2797C">
              <w:t xml:space="preserve"> to the quenching mixture no longer results in a vigorous reaction, a 1:1 mixture of </w:t>
            </w:r>
            <w:proofErr w:type="spellStart"/>
            <w:r w:rsidRPr="00A2797C">
              <w:t>isopropanol</w:t>
            </w:r>
            <w:proofErr w:type="spellEnd"/>
            <w:r w:rsidRPr="00A2797C">
              <w:t xml:space="preserve">/water is added, and finally water is added. Once the </w:t>
            </w:r>
            <w:proofErr w:type="spellStart"/>
            <w:r w:rsidRPr="00A2797C">
              <w:t>pyrophoric</w:t>
            </w:r>
            <w:proofErr w:type="spellEnd"/>
            <w:r w:rsidRPr="00A2797C">
              <w:t xml:space="preserve"> material appears to have been entirely consumed, and the addition of water gives no sign </w:t>
            </w:r>
            <w:r>
              <w:t>of</w:t>
            </w:r>
            <w:r w:rsidRPr="00A2797C">
              <w:t xml:space="preserve"> reaction, the quenching mixture should be warmed to 20 °C and stirred for at least 6 additional hours to ensure that the contents have completely reacted. The solution should be neutralized by the addition of citric or acetic acid while the mixture is still under an inert atmosphere. Upon neutralizing the mixture</w:t>
            </w:r>
            <w:r>
              <w:t xml:space="preserve"> after the acid addition</w:t>
            </w:r>
            <w:r w:rsidRPr="00A2797C">
              <w:t xml:space="preserve">, the hydroxides formed should dissolve and the mixture </w:t>
            </w:r>
            <w:r>
              <w:t xml:space="preserve">should become </w:t>
            </w:r>
            <w:r w:rsidRPr="00A2797C">
              <w:t xml:space="preserve">homogenous. Extreme caution must be exercised if the mixture is not homogenous at the end of this process, as small amounts of </w:t>
            </w:r>
            <w:proofErr w:type="spellStart"/>
            <w:r w:rsidRPr="00A2797C">
              <w:t>pyrophoric</w:t>
            </w:r>
            <w:proofErr w:type="spellEnd"/>
            <w:r w:rsidRPr="00A2797C">
              <w:t xml:space="preserve"> material may still be present if they</w:t>
            </w:r>
            <w:r>
              <w:t xml:space="preserve"> are</w:t>
            </w:r>
            <w:r w:rsidRPr="00A2797C">
              <w:t xml:space="preserve"> coated in a layer of oxidized material. </w:t>
            </w:r>
            <w:r>
              <w:t xml:space="preserve">Because of this, it </w:t>
            </w:r>
            <w:r w:rsidRPr="00A2797C">
              <w:t>is best to stir the mixture until all solids dissolve. Once the process is complete, the mixture may be disposed of as organic solvent waste. If toluene or other organic solvents have not been added to the flask, the mixture may be poured down the drain</w:t>
            </w:r>
            <w:r>
              <w:t>. (Note: If a mercury amalgam is quenched, the resulting waste must be treated as mercury-contaminated waste.)</w:t>
            </w:r>
            <w:r w:rsidR="00773DCA">
              <w:t xml:space="preserve">  If you collect the liquid waste, do not tighten cap of waste container until positive it is no longer reacting. Recommend using a vented cap or leaving liquid waste in hood loosely caped for few days. </w:t>
            </w:r>
          </w:p>
          <w:p w:rsidR="00964DE5" w:rsidRPr="009B305F" w:rsidRDefault="00964DE5" w:rsidP="0087678D">
            <w:pPr>
              <w:pStyle w:val="Heading1"/>
              <w:ind w:right="180"/>
            </w:pPr>
            <w:proofErr w:type="gramStart"/>
            <w:r w:rsidRPr="009B305F">
              <w:t>Method 2.</w:t>
            </w:r>
            <w:proofErr w:type="gramEnd"/>
          </w:p>
          <w:p w:rsidR="00964DE5" w:rsidRPr="00762576" w:rsidRDefault="00964DE5" w:rsidP="0087678D">
            <w:pPr>
              <w:ind w:right="180"/>
            </w:pPr>
            <w:r>
              <w:t xml:space="preserve">It may not be possible or practical to transfer the contents to a </w:t>
            </w:r>
            <w:proofErr w:type="spellStart"/>
            <w:r>
              <w:t>Schlenk</w:t>
            </w:r>
            <w:proofErr w:type="spellEnd"/>
            <w:r>
              <w:t xml:space="preserve"> flask for quenching of items </w:t>
            </w:r>
            <w:r>
              <w:lastRenderedPageBreak/>
              <w:t xml:space="preserve">that have become contaminated while handling </w:t>
            </w:r>
            <w:proofErr w:type="spellStart"/>
            <w:r>
              <w:t>pyrophoric</w:t>
            </w:r>
            <w:proofErr w:type="spellEnd"/>
            <w:r>
              <w:t xml:space="preserve"> materials. Some examples included </w:t>
            </w:r>
            <w:proofErr w:type="spellStart"/>
            <w:r>
              <w:t>methyllithium</w:t>
            </w:r>
            <w:proofErr w:type="spellEnd"/>
            <w:r>
              <w:t xml:space="preserve"> solution left in a syringe after use, sodium powder on a frit removed from the </w:t>
            </w:r>
            <w:proofErr w:type="spellStart"/>
            <w:r>
              <w:t>glovebox</w:t>
            </w:r>
            <w:proofErr w:type="spellEnd"/>
            <w:r>
              <w:t xml:space="preserve">, or alkali metals that adhere to a metal spatula. As long as the amount of </w:t>
            </w:r>
            <w:proofErr w:type="spellStart"/>
            <w:r>
              <w:t>pyrophoric</w:t>
            </w:r>
            <w:proofErr w:type="spellEnd"/>
            <w:r>
              <w:t xml:space="preserve"> material is small, it may be quenched by the careful addition of ice. The material should be added to a large quantity of ice. </w:t>
            </w:r>
            <w:r w:rsidRPr="00762576">
              <w:t>Because the ice both quenches and cools the reaction,</w:t>
            </w:r>
            <w:r>
              <w:t xml:space="preserve"> </w:t>
            </w:r>
            <w:r w:rsidRPr="00762576">
              <w:t xml:space="preserve">it is advisable to add </w:t>
            </w:r>
            <w:r>
              <w:t xml:space="preserve">all the </w:t>
            </w:r>
            <w:r w:rsidRPr="00762576">
              <w:t>ice</w:t>
            </w:r>
            <w:r>
              <w:t xml:space="preserve"> at once. When using this method, organic solvents should never be added to the quenching-mixture, as they would provide a source of flammable material that could be ignited. Once the material appears quenched, the ice bath should be allowed to melt and the contents stirred until it warms to 20 °C. </w:t>
            </w:r>
            <w:r w:rsidRPr="00762576">
              <w:t>The solution should be neutralized by the addition of citric or acetic acid if it is to be disposed of down the drain.</w:t>
            </w:r>
          </w:p>
          <w:p w:rsidR="00964DE5" w:rsidRPr="00B44754" w:rsidRDefault="00964DE5" w:rsidP="0087678D">
            <w:pPr>
              <w:ind w:right="180"/>
            </w:pPr>
          </w:p>
        </w:tc>
      </w:tr>
    </w:tbl>
    <w:p w:rsidR="00964DE5" w:rsidRDefault="00964DE5" w:rsidP="0087678D">
      <w:pPr>
        <w:ind w:right="180"/>
      </w:pPr>
    </w:p>
    <w:p w:rsidR="00964DE5" w:rsidRDefault="00964DE5" w:rsidP="0087678D">
      <w:pPr>
        <w:pStyle w:val="Heading1"/>
        <w:ind w:right="180"/>
      </w:pPr>
      <w:r>
        <w:t xml:space="preserve">Section 2 – Hazardous Chemicals </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0"/>
      </w:tblGrid>
      <w:tr w:rsidR="00964DE5" w:rsidRPr="000353C4">
        <w:tc>
          <w:tcPr>
            <w:tcW w:w="10080" w:type="dxa"/>
          </w:tcPr>
          <w:p w:rsidR="00964DE5" w:rsidRPr="00B44754" w:rsidRDefault="00964DE5" w:rsidP="0087678D">
            <w:pPr>
              <w:ind w:right="180"/>
              <w:jc w:val="left"/>
            </w:pPr>
            <w:r>
              <w:t xml:space="preserve">For use with lithium, sodium, and potassium metals. Also, reagents such as potassium graphite, metal hydrides, sodium/mercury amalgam, </w:t>
            </w:r>
            <w:r w:rsidRPr="002C5340">
              <w:t xml:space="preserve">Grignard </w:t>
            </w:r>
            <w:r>
              <w:t>reagents, and alky-lithium compounds.</w:t>
            </w:r>
            <w:r w:rsidR="00773DCA">
              <w:t xml:space="preserve">  Review MSDS for material, and EH&amp;S fact sheet on </w:t>
            </w:r>
            <w:proofErr w:type="spellStart"/>
            <w:r w:rsidR="00773DCA">
              <w:t>pyrophorics</w:t>
            </w:r>
            <w:proofErr w:type="spellEnd"/>
            <w:r w:rsidR="00773DCA">
              <w:t xml:space="preserve"> </w:t>
            </w:r>
            <w:hyperlink r:id="rId8" w:history="1">
              <w:r w:rsidR="00773DCA" w:rsidRPr="009C200F">
                <w:rPr>
                  <w:rStyle w:val="Hyperlink"/>
                </w:rPr>
                <w:t>http://www.ehs.berkeley.edu/healthsafety/pyrophoricsop.html</w:t>
              </w:r>
            </w:hyperlink>
            <w:r w:rsidR="00773DCA">
              <w:t xml:space="preserve">  (which does not cover quenching)</w:t>
            </w:r>
          </w:p>
          <w:p w:rsidR="00964DE5" w:rsidRPr="00B44754" w:rsidRDefault="00964DE5" w:rsidP="0087678D">
            <w:pPr>
              <w:ind w:right="180"/>
            </w:pPr>
          </w:p>
        </w:tc>
      </w:tr>
    </w:tbl>
    <w:p w:rsidR="00964DE5" w:rsidRDefault="00964DE5" w:rsidP="0087678D">
      <w:pPr>
        <w:ind w:right="180"/>
      </w:pPr>
    </w:p>
    <w:p w:rsidR="00964DE5" w:rsidRDefault="00964DE5" w:rsidP="0087678D">
      <w:pPr>
        <w:pStyle w:val="Heading1"/>
        <w:ind w:right="180"/>
      </w:pPr>
      <w:r>
        <w:t>Section 3 – Potential Hazards</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0"/>
      </w:tblGrid>
      <w:tr w:rsidR="00964DE5" w:rsidRPr="000353C4">
        <w:tc>
          <w:tcPr>
            <w:tcW w:w="10080" w:type="dxa"/>
          </w:tcPr>
          <w:p w:rsidR="00964DE5" w:rsidRPr="00B44754" w:rsidRDefault="00964DE5" w:rsidP="0087678D">
            <w:pPr>
              <w:ind w:right="180"/>
            </w:pPr>
            <w:r>
              <w:t xml:space="preserve">When exposed to moisture or air in an uncontrolled manner, these reagents will ignite. Such fires may be smothered with sand or extinguished with a type-D fire extinguisher. The ABC-type extinguisher is not suitable for alkali metal fires. </w:t>
            </w:r>
          </w:p>
          <w:p w:rsidR="00964DE5" w:rsidRDefault="00964DE5" w:rsidP="0087678D">
            <w:pPr>
              <w:ind w:right="180"/>
            </w:pPr>
          </w:p>
          <w:p w:rsidR="00964DE5" w:rsidRPr="00B44754" w:rsidRDefault="00964DE5" w:rsidP="0087678D">
            <w:pPr>
              <w:ind w:right="180"/>
            </w:pPr>
            <w:r>
              <w:t xml:space="preserve">Incomplete quenching of </w:t>
            </w:r>
            <w:proofErr w:type="spellStart"/>
            <w:r>
              <w:t>pyrophoric</w:t>
            </w:r>
            <w:proofErr w:type="spellEnd"/>
            <w:r>
              <w:t xml:space="preserve"> materials may also result in a fire. If </w:t>
            </w:r>
            <w:proofErr w:type="spellStart"/>
            <w:r>
              <w:t>isopropanol</w:t>
            </w:r>
            <w:proofErr w:type="spellEnd"/>
            <w:r>
              <w:t xml:space="preserve"> has been added to the flask, even a small amount of unquenched material may be capable of igniting this solvent. As a result, it is essential that the material be completely consumed during the quenching process. This may be insured by stirring the mixture for a long amount of time, and neutralizing the solution by the addition of acid.</w:t>
            </w:r>
          </w:p>
          <w:p w:rsidR="00964DE5" w:rsidRPr="00B44754" w:rsidRDefault="00964DE5" w:rsidP="0087678D">
            <w:pPr>
              <w:ind w:right="180"/>
            </w:pPr>
          </w:p>
          <w:p w:rsidR="00964DE5" w:rsidRPr="00B44754" w:rsidRDefault="00964DE5" w:rsidP="0087678D">
            <w:pPr>
              <w:ind w:right="180"/>
            </w:pPr>
          </w:p>
        </w:tc>
      </w:tr>
    </w:tbl>
    <w:p w:rsidR="00964DE5" w:rsidRDefault="00964DE5" w:rsidP="0087678D">
      <w:pPr>
        <w:ind w:right="180"/>
      </w:pPr>
    </w:p>
    <w:p w:rsidR="00964DE5" w:rsidRDefault="00964DE5" w:rsidP="0087678D">
      <w:pPr>
        <w:pStyle w:val="Heading1"/>
        <w:ind w:right="180"/>
      </w:pPr>
      <w:r>
        <w:t>Section 4 – Approvals Required</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0"/>
      </w:tblGrid>
      <w:tr w:rsidR="00964DE5" w:rsidRPr="000353C4">
        <w:tc>
          <w:tcPr>
            <w:tcW w:w="10080" w:type="dxa"/>
          </w:tcPr>
          <w:p w:rsidR="00964DE5" w:rsidRPr="00B44754" w:rsidRDefault="00964DE5" w:rsidP="0087678D">
            <w:pPr>
              <w:ind w:right="180"/>
            </w:pPr>
            <w:r>
              <w:t>Lab workers should be familiar with the procedure outlined herein, as well as the properties of the specific substance to be quenched.</w:t>
            </w:r>
          </w:p>
          <w:p w:rsidR="00964DE5" w:rsidRDefault="00964DE5" w:rsidP="0087678D">
            <w:pPr>
              <w:ind w:right="180"/>
            </w:pPr>
          </w:p>
          <w:p w:rsidR="00964DE5" w:rsidRPr="00B44754" w:rsidRDefault="00964DE5" w:rsidP="0087678D">
            <w:pPr>
              <w:ind w:right="180"/>
            </w:pPr>
          </w:p>
        </w:tc>
      </w:tr>
    </w:tbl>
    <w:p w:rsidR="00964DE5" w:rsidRDefault="00964DE5" w:rsidP="0087678D">
      <w:pPr>
        <w:ind w:right="180"/>
      </w:pPr>
    </w:p>
    <w:p w:rsidR="00964DE5" w:rsidRDefault="00964DE5" w:rsidP="0087678D">
      <w:pPr>
        <w:pStyle w:val="Heading1"/>
        <w:ind w:right="180"/>
      </w:pPr>
      <w:r>
        <w:t>Section 5 – Designated Area</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0"/>
      </w:tblGrid>
      <w:tr w:rsidR="00964DE5" w:rsidRPr="000353C4">
        <w:tc>
          <w:tcPr>
            <w:tcW w:w="10080" w:type="dxa"/>
          </w:tcPr>
          <w:p w:rsidR="00964DE5" w:rsidRDefault="00964DE5" w:rsidP="0087678D">
            <w:pPr>
              <w:ind w:right="180"/>
            </w:pPr>
            <w:r>
              <w:t xml:space="preserve">The procedure should be performed in a well-ventilated </w:t>
            </w:r>
            <w:proofErr w:type="spellStart"/>
            <w:r>
              <w:t>fumehood</w:t>
            </w:r>
            <w:proofErr w:type="spellEnd"/>
            <w:r>
              <w:t xml:space="preserve">. The location of the proper fire extinguishers (yellow, type D extinguishers for alkali metals and metal hydrides) and sand should be noted before starting the procedure. </w:t>
            </w:r>
          </w:p>
          <w:p w:rsidR="00964DE5" w:rsidRPr="00B44754" w:rsidRDefault="00964DE5" w:rsidP="0087678D">
            <w:pPr>
              <w:ind w:right="180"/>
            </w:pPr>
          </w:p>
        </w:tc>
      </w:tr>
    </w:tbl>
    <w:p w:rsidR="00964DE5" w:rsidRDefault="00964DE5" w:rsidP="0087678D">
      <w:pPr>
        <w:ind w:right="180"/>
      </w:pPr>
    </w:p>
    <w:p w:rsidR="00964DE5" w:rsidRDefault="00964DE5" w:rsidP="0087678D">
      <w:pPr>
        <w:pStyle w:val="Heading1"/>
        <w:ind w:right="180"/>
      </w:pPr>
      <w:r>
        <w:t>Section 6 – Special Handling Procedures and Storage Requirements</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0"/>
      </w:tblGrid>
      <w:tr w:rsidR="00964DE5" w:rsidRPr="000353C4">
        <w:tc>
          <w:tcPr>
            <w:tcW w:w="10080" w:type="dxa"/>
          </w:tcPr>
          <w:p w:rsidR="00964DE5" w:rsidRDefault="00964DE5" w:rsidP="0087678D">
            <w:pPr>
              <w:ind w:right="180"/>
            </w:pPr>
            <w:r>
              <w:t>Process is to be performed under an atmosphere of nitrogen gas, or argon gas in the case of lithium metal.</w:t>
            </w:r>
          </w:p>
          <w:p w:rsidR="00964DE5" w:rsidRPr="00B44754" w:rsidRDefault="00964DE5" w:rsidP="0087678D">
            <w:pPr>
              <w:ind w:right="180"/>
            </w:pPr>
          </w:p>
        </w:tc>
      </w:tr>
    </w:tbl>
    <w:p w:rsidR="00964DE5" w:rsidRDefault="00964DE5" w:rsidP="0087678D">
      <w:pPr>
        <w:ind w:right="180"/>
      </w:pPr>
    </w:p>
    <w:p w:rsidR="00964DE5" w:rsidRDefault="00964DE5" w:rsidP="0087678D">
      <w:pPr>
        <w:pStyle w:val="Heading1"/>
        <w:ind w:right="180"/>
      </w:pPr>
      <w:r>
        <w:t>Section 7 – Personal Protective Equipment</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0"/>
      </w:tblGrid>
      <w:tr w:rsidR="00964DE5" w:rsidRPr="000353C4">
        <w:tc>
          <w:tcPr>
            <w:tcW w:w="10080" w:type="dxa"/>
          </w:tcPr>
          <w:p w:rsidR="00964DE5" w:rsidRPr="00B44754" w:rsidRDefault="00964DE5" w:rsidP="0087678D">
            <w:pPr>
              <w:ind w:right="180"/>
            </w:pPr>
            <w:r>
              <w:t xml:space="preserve">Proper laboratory clothing and </w:t>
            </w:r>
            <w:r w:rsidR="00D11CB8">
              <w:t>safety glasses</w:t>
            </w:r>
            <w:r>
              <w:t>.</w:t>
            </w:r>
            <w:r w:rsidR="00D11CB8">
              <w:t xml:space="preserve">  Consider wearing fire resistant lab coat.</w:t>
            </w:r>
          </w:p>
          <w:p w:rsidR="00964DE5" w:rsidRPr="00B44754" w:rsidRDefault="00964DE5" w:rsidP="0087678D">
            <w:pPr>
              <w:ind w:right="180"/>
            </w:pPr>
          </w:p>
          <w:p w:rsidR="00964DE5" w:rsidRPr="00B44754" w:rsidRDefault="00964DE5" w:rsidP="0087678D">
            <w:pPr>
              <w:ind w:right="180"/>
            </w:pPr>
          </w:p>
        </w:tc>
      </w:tr>
    </w:tbl>
    <w:p w:rsidR="00964DE5" w:rsidRDefault="00964DE5" w:rsidP="0087678D">
      <w:pPr>
        <w:ind w:right="180"/>
      </w:pPr>
    </w:p>
    <w:p w:rsidR="00964DE5" w:rsidRDefault="00964DE5" w:rsidP="0087678D">
      <w:pPr>
        <w:pStyle w:val="Heading1"/>
        <w:ind w:right="180"/>
      </w:pPr>
      <w:r>
        <w:t>Section 8 – Engineering/Ventilation Controls</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0"/>
      </w:tblGrid>
      <w:tr w:rsidR="00964DE5" w:rsidRPr="000353C4">
        <w:tc>
          <w:tcPr>
            <w:tcW w:w="10080" w:type="dxa"/>
          </w:tcPr>
          <w:p w:rsidR="00D11CB8" w:rsidRDefault="00964DE5" w:rsidP="0087678D">
            <w:pPr>
              <w:ind w:right="180"/>
            </w:pPr>
            <w:r>
              <w:t xml:space="preserve">Process should be performed in a well-ventilated </w:t>
            </w:r>
            <w:proofErr w:type="spellStart"/>
            <w:r>
              <w:t>fumehood</w:t>
            </w:r>
            <w:proofErr w:type="spellEnd"/>
            <w:r>
              <w:t>.</w:t>
            </w:r>
            <w:r w:rsidR="00D11CB8">
              <w:t xml:space="preserve"> Remove flammables from area that will </w:t>
            </w:r>
            <w:r w:rsidR="0087678D">
              <w:t xml:space="preserve">be </w:t>
            </w:r>
            <w:r w:rsidR="00D11CB8">
              <w:t xml:space="preserve">used for the quenching. The quenching of </w:t>
            </w:r>
            <w:proofErr w:type="spellStart"/>
            <w:r w:rsidR="00D11CB8">
              <w:t>pyrophoric</w:t>
            </w:r>
            <w:proofErr w:type="spellEnd"/>
            <w:r w:rsidR="00D11CB8">
              <w:t xml:space="preserve"> materials has caused a number of lab fires in fume hoods.</w:t>
            </w:r>
          </w:p>
          <w:p w:rsidR="00964DE5" w:rsidRDefault="00964DE5" w:rsidP="0087678D">
            <w:pPr>
              <w:ind w:right="180"/>
            </w:pPr>
          </w:p>
          <w:p w:rsidR="00964DE5" w:rsidRDefault="00964DE5" w:rsidP="0087678D">
            <w:pPr>
              <w:ind w:right="180"/>
            </w:pPr>
          </w:p>
          <w:p w:rsidR="00964DE5" w:rsidRPr="00B44754" w:rsidRDefault="00964DE5" w:rsidP="0087678D">
            <w:pPr>
              <w:ind w:right="180"/>
            </w:pPr>
          </w:p>
        </w:tc>
      </w:tr>
    </w:tbl>
    <w:p w:rsidR="00964DE5" w:rsidRDefault="00964DE5" w:rsidP="0087678D">
      <w:pPr>
        <w:ind w:right="180"/>
      </w:pPr>
    </w:p>
    <w:p w:rsidR="00964DE5" w:rsidRDefault="00964DE5" w:rsidP="0087678D">
      <w:pPr>
        <w:pStyle w:val="Heading1"/>
        <w:ind w:right="180"/>
      </w:pPr>
      <w:r>
        <w:t>Section 9 – Spill and Accident Procedures</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0"/>
      </w:tblGrid>
      <w:tr w:rsidR="00964DE5" w:rsidRPr="000353C4">
        <w:tc>
          <w:tcPr>
            <w:tcW w:w="10080" w:type="dxa"/>
          </w:tcPr>
          <w:p w:rsidR="00964DE5" w:rsidRDefault="00964DE5" w:rsidP="0087678D">
            <w:pPr>
              <w:ind w:right="180"/>
            </w:pPr>
            <w:r>
              <w:t xml:space="preserve">If the flask breaks during the quenching procedure, the material may be collected and transferred to a </w:t>
            </w:r>
            <w:proofErr w:type="spellStart"/>
            <w:r>
              <w:t>Schlenk</w:t>
            </w:r>
            <w:proofErr w:type="spellEnd"/>
            <w:r>
              <w:t xml:space="preserve"> flask with an inert-gas atmosphere.  To avoid spreading of the material in case this occurs, it is safest to double-contain the flask used for quenching.  If the mixture ignites while it is on the </w:t>
            </w:r>
            <w:proofErr w:type="spellStart"/>
            <w:r>
              <w:t>benchtop</w:t>
            </w:r>
            <w:proofErr w:type="spellEnd"/>
            <w:r>
              <w:t xml:space="preserve"> or in the containment flask, either sand or a type-D fire extinguisher may be used to put out the fire. Type-D fire extinguishers are typically yellow. </w:t>
            </w:r>
            <w:r w:rsidR="00773DCA">
              <w:t>Be</w:t>
            </w:r>
            <w:r w:rsidR="0087678D">
              <w:t xml:space="preserve"> </w:t>
            </w:r>
            <w:r w:rsidR="00773DCA">
              <w:t xml:space="preserve">sure the eyewash and safety shower is accessible. </w:t>
            </w:r>
          </w:p>
          <w:p w:rsidR="00964DE5" w:rsidRDefault="00964DE5" w:rsidP="0087678D">
            <w:pPr>
              <w:ind w:right="180"/>
            </w:pPr>
          </w:p>
          <w:p w:rsidR="00964DE5" w:rsidRPr="00464309" w:rsidRDefault="00964DE5" w:rsidP="0087678D">
            <w:pPr>
              <w:ind w:right="180"/>
            </w:pPr>
          </w:p>
        </w:tc>
      </w:tr>
    </w:tbl>
    <w:p w:rsidR="00964DE5" w:rsidRDefault="00964DE5" w:rsidP="0087678D">
      <w:pPr>
        <w:ind w:right="180"/>
      </w:pPr>
    </w:p>
    <w:p w:rsidR="00964DE5" w:rsidRDefault="00964DE5" w:rsidP="0087678D">
      <w:pPr>
        <w:pStyle w:val="Heading1"/>
        <w:ind w:right="180"/>
      </w:pPr>
      <w:r>
        <w:t>Section 10 – Waste Disposal</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0"/>
      </w:tblGrid>
      <w:tr w:rsidR="00964DE5" w:rsidRPr="000353C4">
        <w:tc>
          <w:tcPr>
            <w:tcW w:w="10080" w:type="dxa"/>
          </w:tcPr>
          <w:p w:rsidR="00964DE5" w:rsidRDefault="00964DE5" w:rsidP="0087678D">
            <w:pPr>
              <w:ind w:right="180"/>
            </w:pPr>
            <w:r>
              <w:t xml:space="preserve">The waste may be removed as organic solvent waste. If only </w:t>
            </w:r>
            <w:proofErr w:type="spellStart"/>
            <w:r>
              <w:t>isopropanol</w:t>
            </w:r>
            <w:proofErr w:type="spellEnd"/>
            <w:r>
              <w:t xml:space="preserve"> and water have been used (i.e., no toluene is not contained in the flask) the neutralized waste may be disposed of down the drain. Check the current EH&amp;S guidelines to ensure that the spent material may be poured into the sink. For example, if mercury or other RCRA metals are present in the mixture, the waste must be </w:t>
            </w:r>
            <w:r w:rsidR="00773DCA">
              <w:t>collected as hazardous waste</w:t>
            </w:r>
            <w:r>
              <w:t xml:space="preserve">. </w:t>
            </w:r>
          </w:p>
          <w:p w:rsidR="00964DE5" w:rsidRDefault="00964DE5" w:rsidP="0087678D">
            <w:pPr>
              <w:ind w:right="180"/>
            </w:pPr>
          </w:p>
          <w:p w:rsidR="00964DE5" w:rsidRPr="00464309" w:rsidRDefault="00964DE5" w:rsidP="0087678D">
            <w:pPr>
              <w:ind w:right="180"/>
            </w:pPr>
          </w:p>
        </w:tc>
      </w:tr>
    </w:tbl>
    <w:p w:rsidR="00964DE5" w:rsidRDefault="00964DE5" w:rsidP="0087678D">
      <w:pPr>
        <w:ind w:right="180"/>
      </w:pPr>
    </w:p>
    <w:p w:rsidR="00964DE5" w:rsidRDefault="00964DE5" w:rsidP="0087678D">
      <w:pPr>
        <w:pStyle w:val="Heading1"/>
        <w:ind w:right="180"/>
      </w:pPr>
      <w:r>
        <w:t>Section 11 - Decontamination</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0"/>
      </w:tblGrid>
      <w:tr w:rsidR="00964DE5" w:rsidRPr="000353C4">
        <w:tc>
          <w:tcPr>
            <w:tcW w:w="10080" w:type="dxa"/>
          </w:tcPr>
          <w:p w:rsidR="00964DE5" w:rsidRDefault="00964DE5" w:rsidP="0087678D">
            <w:pPr>
              <w:ind w:right="180"/>
            </w:pPr>
            <w:r>
              <w:t xml:space="preserve">The quenched material is safer to dispose of than the original </w:t>
            </w:r>
            <w:proofErr w:type="spellStart"/>
            <w:r>
              <w:t>pyrophoric</w:t>
            </w:r>
            <w:proofErr w:type="spellEnd"/>
            <w:r>
              <w:t xml:space="preserve"> material. Glassware used </w:t>
            </w:r>
            <w:r>
              <w:lastRenderedPageBreak/>
              <w:t xml:space="preserve">for the procedure may be washed with soap and water. </w:t>
            </w:r>
          </w:p>
          <w:p w:rsidR="00964DE5" w:rsidRDefault="00964DE5" w:rsidP="0087678D">
            <w:pPr>
              <w:ind w:right="180"/>
            </w:pPr>
          </w:p>
          <w:p w:rsidR="00964DE5" w:rsidRPr="00464309" w:rsidRDefault="00964DE5" w:rsidP="0087678D">
            <w:pPr>
              <w:ind w:right="180"/>
            </w:pPr>
          </w:p>
        </w:tc>
      </w:tr>
    </w:tbl>
    <w:p w:rsidR="00964DE5" w:rsidRDefault="00964DE5" w:rsidP="0087678D">
      <w:pPr>
        <w:ind w:right="180"/>
      </w:pPr>
    </w:p>
    <w:p w:rsidR="00964DE5" w:rsidRDefault="00964DE5" w:rsidP="0087678D">
      <w:pPr>
        <w:pStyle w:val="Heading1"/>
        <w:ind w:right="180"/>
      </w:pPr>
      <w:r>
        <w:t>Section 12 – Process Steps</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40"/>
        <w:gridCol w:w="5040"/>
      </w:tblGrid>
      <w:tr w:rsidR="00964DE5" w:rsidRPr="000353C4">
        <w:tc>
          <w:tcPr>
            <w:tcW w:w="5040" w:type="dxa"/>
          </w:tcPr>
          <w:p w:rsidR="00964DE5" w:rsidRPr="000353C4" w:rsidRDefault="00964DE5" w:rsidP="0087678D">
            <w:pPr>
              <w:ind w:right="180"/>
              <w:rPr>
                <w:sz w:val="36"/>
              </w:rPr>
            </w:pPr>
            <w:r w:rsidRPr="000353C4">
              <w:t>Process Steps</w:t>
            </w:r>
          </w:p>
        </w:tc>
        <w:tc>
          <w:tcPr>
            <w:tcW w:w="5040" w:type="dxa"/>
          </w:tcPr>
          <w:p w:rsidR="00964DE5" w:rsidRPr="000353C4" w:rsidRDefault="00964DE5" w:rsidP="0087678D">
            <w:pPr>
              <w:ind w:right="180"/>
              <w:rPr>
                <w:sz w:val="36"/>
              </w:rPr>
            </w:pPr>
            <w:r w:rsidRPr="000353C4">
              <w:t>Safety Measures</w:t>
            </w:r>
          </w:p>
        </w:tc>
      </w:tr>
      <w:tr w:rsidR="00964DE5" w:rsidRPr="000353C4">
        <w:tc>
          <w:tcPr>
            <w:tcW w:w="5040" w:type="dxa"/>
          </w:tcPr>
          <w:p w:rsidR="00964DE5" w:rsidRPr="00464309" w:rsidRDefault="00964DE5" w:rsidP="0087678D">
            <w:pPr>
              <w:ind w:right="180"/>
            </w:pPr>
            <w:r>
              <w:t>Place substance under an inert atmosphere.</w:t>
            </w:r>
          </w:p>
        </w:tc>
        <w:tc>
          <w:tcPr>
            <w:tcW w:w="5040" w:type="dxa"/>
          </w:tcPr>
          <w:p w:rsidR="00964DE5" w:rsidRPr="00464309" w:rsidRDefault="00964DE5" w:rsidP="0087678D">
            <w:pPr>
              <w:ind w:right="180"/>
            </w:pPr>
            <w:r>
              <w:t>Use a bubbler to prevent the flask from over pressurizing.</w:t>
            </w:r>
            <w:r w:rsidR="00773DCA">
              <w:t xml:space="preserve"> Put on fire resistant lab coat.</w:t>
            </w:r>
          </w:p>
        </w:tc>
      </w:tr>
      <w:tr w:rsidR="00964DE5" w:rsidRPr="000353C4">
        <w:tc>
          <w:tcPr>
            <w:tcW w:w="5040" w:type="dxa"/>
          </w:tcPr>
          <w:p w:rsidR="00964DE5" w:rsidRPr="00464309" w:rsidRDefault="00964DE5" w:rsidP="0087678D">
            <w:pPr>
              <w:ind w:right="180"/>
            </w:pPr>
            <w:r>
              <w:t>Cool mixture with an external ice bath.</w:t>
            </w:r>
          </w:p>
        </w:tc>
        <w:tc>
          <w:tcPr>
            <w:tcW w:w="5040" w:type="dxa"/>
          </w:tcPr>
          <w:p w:rsidR="00964DE5" w:rsidRPr="00464309" w:rsidRDefault="00964DE5" w:rsidP="0087678D">
            <w:pPr>
              <w:ind w:right="180"/>
            </w:pPr>
            <w:r>
              <w:t>None.</w:t>
            </w:r>
          </w:p>
        </w:tc>
      </w:tr>
      <w:tr w:rsidR="00964DE5" w:rsidRPr="000353C4">
        <w:trPr>
          <w:trHeight w:val="710"/>
        </w:trPr>
        <w:tc>
          <w:tcPr>
            <w:tcW w:w="5040" w:type="dxa"/>
          </w:tcPr>
          <w:p w:rsidR="00964DE5" w:rsidRPr="00464309" w:rsidRDefault="00964DE5" w:rsidP="0087678D">
            <w:pPr>
              <w:ind w:right="180"/>
            </w:pPr>
            <w:r>
              <w:t xml:space="preserve">Slowly add </w:t>
            </w:r>
            <w:proofErr w:type="spellStart"/>
            <w:r>
              <w:t>isopropanol</w:t>
            </w:r>
            <w:proofErr w:type="spellEnd"/>
            <w:r>
              <w:t xml:space="preserve"> to the mixture.</w:t>
            </w:r>
          </w:p>
        </w:tc>
        <w:tc>
          <w:tcPr>
            <w:tcW w:w="5040" w:type="dxa"/>
          </w:tcPr>
          <w:p w:rsidR="00964DE5" w:rsidRPr="00464309" w:rsidRDefault="00964DE5" w:rsidP="0087678D">
            <w:pPr>
              <w:ind w:right="180"/>
            </w:pPr>
            <w:r>
              <w:t xml:space="preserve">Keep the mixture cold: if the mixture becomes hot stop the addition, and wait for it to cool. </w:t>
            </w:r>
          </w:p>
        </w:tc>
      </w:tr>
      <w:tr w:rsidR="00964DE5" w:rsidRPr="000353C4">
        <w:tc>
          <w:tcPr>
            <w:tcW w:w="5040" w:type="dxa"/>
          </w:tcPr>
          <w:p w:rsidR="00964DE5" w:rsidRPr="00464309" w:rsidRDefault="00964DE5" w:rsidP="0087678D">
            <w:pPr>
              <w:ind w:right="180"/>
            </w:pPr>
            <w:r>
              <w:t>Cautiously add water.</w:t>
            </w:r>
          </w:p>
        </w:tc>
        <w:tc>
          <w:tcPr>
            <w:tcW w:w="5040" w:type="dxa"/>
          </w:tcPr>
          <w:p w:rsidR="00964DE5" w:rsidRPr="00464309" w:rsidRDefault="00964DE5" w:rsidP="0087678D">
            <w:pPr>
              <w:ind w:right="180"/>
            </w:pPr>
            <w:r>
              <w:t xml:space="preserve">Keep the mixture cold: if the mixture becomes hot stop the addition, and wait for it to cool. </w:t>
            </w:r>
          </w:p>
        </w:tc>
      </w:tr>
      <w:tr w:rsidR="00964DE5" w:rsidRPr="000353C4">
        <w:tc>
          <w:tcPr>
            <w:tcW w:w="5040" w:type="dxa"/>
          </w:tcPr>
          <w:p w:rsidR="00964DE5" w:rsidRPr="00464309" w:rsidRDefault="00964DE5" w:rsidP="0087678D">
            <w:pPr>
              <w:ind w:right="180"/>
            </w:pPr>
            <w:r>
              <w:t xml:space="preserve">Stir for 6 hours or longer to ensure all </w:t>
            </w:r>
            <w:proofErr w:type="spellStart"/>
            <w:r>
              <w:t>pyrophoric</w:t>
            </w:r>
            <w:proofErr w:type="spellEnd"/>
            <w:r>
              <w:t xml:space="preserve"> material has been quenched. </w:t>
            </w:r>
          </w:p>
        </w:tc>
        <w:tc>
          <w:tcPr>
            <w:tcW w:w="5040" w:type="dxa"/>
          </w:tcPr>
          <w:p w:rsidR="00964DE5" w:rsidRPr="00464309" w:rsidRDefault="00964DE5" w:rsidP="0087678D">
            <w:pPr>
              <w:ind w:right="180"/>
            </w:pPr>
            <w:r>
              <w:t xml:space="preserve">Monitor the mixture to ensure that it does not become warmer than 20 °C. </w:t>
            </w:r>
          </w:p>
        </w:tc>
      </w:tr>
      <w:tr w:rsidR="00964DE5" w:rsidRPr="000353C4">
        <w:tc>
          <w:tcPr>
            <w:tcW w:w="5040" w:type="dxa"/>
          </w:tcPr>
          <w:p w:rsidR="00964DE5" w:rsidRPr="00464309" w:rsidRDefault="00964DE5" w:rsidP="0087678D">
            <w:pPr>
              <w:ind w:right="180"/>
            </w:pPr>
            <w:r>
              <w:t>Add acetic or citric acid to neutralize the solution.</w:t>
            </w:r>
          </w:p>
        </w:tc>
        <w:tc>
          <w:tcPr>
            <w:tcW w:w="5040" w:type="dxa"/>
          </w:tcPr>
          <w:p w:rsidR="00964DE5" w:rsidRPr="00850815" w:rsidRDefault="00964DE5" w:rsidP="0087678D">
            <w:pPr>
              <w:ind w:right="180"/>
              <w:rPr>
                <w:b/>
              </w:rPr>
            </w:pPr>
            <w:r>
              <w:t>If unquenched material remains, it may react violently. Monitor the temperature of the mixture.</w:t>
            </w:r>
          </w:p>
        </w:tc>
      </w:tr>
      <w:tr w:rsidR="00964DE5" w:rsidRPr="000353C4">
        <w:tc>
          <w:tcPr>
            <w:tcW w:w="5040" w:type="dxa"/>
          </w:tcPr>
          <w:p w:rsidR="00964DE5" w:rsidRPr="00464309" w:rsidRDefault="00964DE5" w:rsidP="0087678D">
            <w:pPr>
              <w:ind w:right="180"/>
            </w:pPr>
            <w:r>
              <w:t>Remove the inert atmosphere, and dispose of waste.</w:t>
            </w:r>
          </w:p>
        </w:tc>
        <w:tc>
          <w:tcPr>
            <w:tcW w:w="5040" w:type="dxa"/>
          </w:tcPr>
          <w:p w:rsidR="00964DE5" w:rsidRPr="00464309" w:rsidRDefault="00964DE5" w:rsidP="0087678D">
            <w:pPr>
              <w:ind w:right="180"/>
            </w:pPr>
            <w:r>
              <w:t>Know location of fire extinguishers for use in the event that the mixture ignites.</w:t>
            </w:r>
          </w:p>
        </w:tc>
      </w:tr>
    </w:tbl>
    <w:p w:rsidR="00964DE5" w:rsidRDefault="00964DE5" w:rsidP="0087678D">
      <w:pPr>
        <w:ind w:right="180"/>
      </w:pPr>
    </w:p>
    <w:p w:rsidR="00964DE5" w:rsidRDefault="00964DE5" w:rsidP="0087678D">
      <w:pPr>
        <w:ind w:right="180"/>
      </w:pPr>
    </w:p>
    <w:p w:rsidR="00964DE5" w:rsidRDefault="00964DE5" w:rsidP="0087678D">
      <w:pPr>
        <w:pStyle w:val="Heading1"/>
        <w:ind w:right="180"/>
      </w:pPr>
      <w:r>
        <w:t>Training Documentation</w:t>
      </w:r>
    </w:p>
    <w:p w:rsidR="00964DE5" w:rsidRDefault="00964DE5" w:rsidP="0087678D">
      <w:pPr>
        <w:ind w:right="180"/>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0"/>
        <w:gridCol w:w="4320"/>
        <w:gridCol w:w="1800"/>
      </w:tblGrid>
      <w:tr w:rsidR="00964DE5">
        <w:tc>
          <w:tcPr>
            <w:tcW w:w="3960" w:type="dxa"/>
          </w:tcPr>
          <w:p w:rsidR="00964DE5" w:rsidRDefault="00964DE5" w:rsidP="0087678D">
            <w:pPr>
              <w:ind w:right="180"/>
            </w:pPr>
            <w:r>
              <w:t>Name (Printed)</w:t>
            </w:r>
          </w:p>
        </w:tc>
        <w:tc>
          <w:tcPr>
            <w:tcW w:w="4320" w:type="dxa"/>
          </w:tcPr>
          <w:p w:rsidR="00964DE5" w:rsidRDefault="00964DE5" w:rsidP="0087678D">
            <w:pPr>
              <w:ind w:right="180"/>
            </w:pPr>
            <w:r>
              <w:t>Signature</w:t>
            </w:r>
          </w:p>
        </w:tc>
        <w:tc>
          <w:tcPr>
            <w:tcW w:w="1800" w:type="dxa"/>
          </w:tcPr>
          <w:p w:rsidR="00964DE5" w:rsidRDefault="00964DE5" w:rsidP="0087678D">
            <w:pPr>
              <w:ind w:right="180"/>
            </w:pPr>
            <w:r>
              <w:t>Date</w:t>
            </w:r>
          </w:p>
        </w:tc>
      </w:tr>
      <w:tr w:rsidR="00964DE5">
        <w:tc>
          <w:tcPr>
            <w:tcW w:w="3960" w:type="dxa"/>
          </w:tcPr>
          <w:p w:rsidR="00964DE5" w:rsidRPr="00464309" w:rsidRDefault="00964DE5" w:rsidP="0087678D">
            <w:pPr>
              <w:ind w:right="180"/>
            </w:pPr>
          </w:p>
        </w:tc>
        <w:tc>
          <w:tcPr>
            <w:tcW w:w="4320" w:type="dxa"/>
          </w:tcPr>
          <w:p w:rsidR="00964DE5" w:rsidRPr="00464309" w:rsidRDefault="00964DE5" w:rsidP="0087678D">
            <w:pPr>
              <w:ind w:right="180"/>
            </w:pPr>
          </w:p>
        </w:tc>
        <w:tc>
          <w:tcPr>
            <w:tcW w:w="1800" w:type="dxa"/>
          </w:tcPr>
          <w:p w:rsidR="00964DE5" w:rsidRPr="00464309" w:rsidRDefault="00964DE5" w:rsidP="0087678D">
            <w:pPr>
              <w:ind w:right="180"/>
            </w:pPr>
          </w:p>
        </w:tc>
      </w:tr>
      <w:tr w:rsidR="00964DE5">
        <w:tc>
          <w:tcPr>
            <w:tcW w:w="3960" w:type="dxa"/>
          </w:tcPr>
          <w:p w:rsidR="00964DE5" w:rsidRPr="00464309" w:rsidRDefault="00964DE5" w:rsidP="0087678D">
            <w:pPr>
              <w:ind w:right="180"/>
            </w:pPr>
          </w:p>
        </w:tc>
        <w:tc>
          <w:tcPr>
            <w:tcW w:w="4320" w:type="dxa"/>
          </w:tcPr>
          <w:p w:rsidR="00964DE5" w:rsidRPr="00464309" w:rsidRDefault="00964DE5" w:rsidP="0087678D">
            <w:pPr>
              <w:ind w:right="180"/>
            </w:pPr>
          </w:p>
        </w:tc>
        <w:tc>
          <w:tcPr>
            <w:tcW w:w="1800" w:type="dxa"/>
          </w:tcPr>
          <w:p w:rsidR="00964DE5" w:rsidRPr="00464309" w:rsidRDefault="00964DE5" w:rsidP="0087678D">
            <w:pPr>
              <w:ind w:right="180"/>
            </w:pPr>
          </w:p>
        </w:tc>
      </w:tr>
      <w:tr w:rsidR="00964DE5">
        <w:tc>
          <w:tcPr>
            <w:tcW w:w="3960" w:type="dxa"/>
          </w:tcPr>
          <w:p w:rsidR="00964DE5" w:rsidRPr="00464309" w:rsidRDefault="00964DE5" w:rsidP="0087678D">
            <w:pPr>
              <w:ind w:right="180"/>
            </w:pPr>
          </w:p>
        </w:tc>
        <w:tc>
          <w:tcPr>
            <w:tcW w:w="4320" w:type="dxa"/>
          </w:tcPr>
          <w:p w:rsidR="00964DE5" w:rsidRPr="00464309" w:rsidRDefault="00964DE5" w:rsidP="0087678D">
            <w:pPr>
              <w:ind w:right="180"/>
            </w:pPr>
          </w:p>
        </w:tc>
        <w:tc>
          <w:tcPr>
            <w:tcW w:w="1800" w:type="dxa"/>
          </w:tcPr>
          <w:p w:rsidR="00964DE5" w:rsidRPr="00464309" w:rsidRDefault="00964DE5" w:rsidP="0087678D">
            <w:pPr>
              <w:ind w:right="180"/>
            </w:pPr>
          </w:p>
        </w:tc>
      </w:tr>
      <w:tr w:rsidR="00964DE5">
        <w:tc>
          <w:tcPr>
            <w:tcW w:w="3960" w:type="dxa"/>
          </w:tcPr>
          <w:p w:rsidR="00964DE5" w:rsidRPr="00464309" w:rsidRDefault="00964DE5" w:rsidP="0087678D">
            <w:pPr>
              <w:ind w:right="180"/>
            </w:pPr>
          </w:p>
        </w:tc>
        <w:tc>
          <w:tcPr>
            <w:tcW w:w="4320" w:type="dxa"/>
          </w:tcPr>
          <w:p w:rsidR="00964DE5" w:rsidRPr="00464309" w:rsidRDefault="00964DE5" w:rsidP="0087678D">
            <w:pPr>
              <w:ind w:right="180"/>
            </w:pPr>
          </w:p>
        </w:tc>
        <w:tc>
          <w:tcPr>
            <w:tcW w:w="1800" w:type="dxa"/>
          </w:tcPr>
          <w:p w:rsidR="00964DE5" w:rsidRPr="00464309" w:rsidRDefault="00964DE5" w:rsidP="0087678D">
            <w:pPr>
              <w:ind w:right="180"/>
            </w:pPr>
          </w:p>
        </w:tc>
      </w:tr>
      <w:tr w:rsidR="00964DE5">
        <w:tc>
          <w:tcPr>
            <w:tcW w:w="3960" w:type="dxa"/>
          </w:tcPr>
          <w:p w:rsidR="00964DE5" w:rsidRPr="00464309" w:rsidRDefault="00964DE5" w:rsidP="0087678D">
            <w:pPr>
              <w:ind w:right="180"/>
            </w:pPr>
          </w:p>
        </w:tc>
        <w:tc>
          <w:tcPr>
            <w:tcW w:w="4320" w:type="dxa"/>
          </w:tcPr>
          <w:p w:rsidR="00964DE5" w:rsidRPr="00464309" w:rsidRDefault="00964DE5" w:rsidP="0087678D">
            <w:pPr>
              <w:ind w:right="180"/>
            </w:pPr>
          </w:p>
        </w:tc>
        <w:tc>
          <w:tcPr>
            <w:tcW w:w="1800" w:type="dxa"/>
          </w:tcPr>
          <w:p w:rsidR="00964DE5" w:rsidRPr="00464309" w:rsidRDefault="00964DE5" w:rsidP="0087678D">
            <w:pPr>
              <w:ind w:right="180"/>
            </w:pPr>
          </w:p>
        </w:tc>
      </w:tr>
      <w:tr w:rsidR="00964DE5">
        <w:tc>
          <w:tcPr>
            <w:tcW w:w="3960" w:type="dxa"/>
          </w:tcPr>
          <w:p w:rsidR="00964DE5" w:rsidRPr="00464309" w:rsidRDefault="00964DE5" w:rsidP="0087678D">
            <w:pPr>
              <w:ind w:right="180"/>
            </w:pPr>
          </w:p>
        </w:tc>
        <w:tc>
          <w:tcPr>
            <w:tcW w:w="4320" w:type="dxa"/>
          </w:tcPr>
          <w:p w:rsidR="00964DE5" w:rsidRPr="00464309" w:rsidRDefault="00964DE5" w:rsidP="0087678D">
            <w:pPr>
              <w:ind w:right="180"/>
            </w:pPr>
          </w:p>
        </w:tc>
        <w:tc>
          <w:tcPr>
            <w:tcW w:w="1800" w:type="dxa"/>
          </w:tcPr>
          <w:p w:rsidR="00964DE5" w:rsidRPr="00464309" w:rsidRDefault="00964DE5" w:rsidP="0087678D">
            <w:pPr>
              <w:ind w:right="180"/>
            </w:pPr>
          </w:p>
        </w:tc>
      </w:tr>
      <w:tr w:rsidR="00964DE5">
        <w:tc>
          <w:tcPr>
            <w:tcW w:w="3960" w:type="dxa"/>
          </w:tcPr>
          <w:p w:rsidR="00964DE5" w:rsidRPr="00464309" w:rsidRDefault="00964DE5" w:rsidP="0087678D">
            <w:pPr>
              <w:ind w:right="180"/>
            </w:pPr>
          </w:p>
        </w:tc>
        <w:tc>
          <w:tcPr>
            <w:tcW w:w="4320" w:type="dxa"/>
          </w:tcPr>
          <w:p w:rsidR="00964DE5" w:rsidRPr="00464309" w:rsidRDefault="00964DE5" w:rsidP="0087678D">
            <w:pPr>
              <w:ind w:right="180"/>
            </w:pPr>
          </w:p>
        </w:tc>
        <w:tc>
          <w:tcPr>
            <w:tcW w:w="1800" w:type="dxa"/>
          </w:tcPr>
          <w:p w:rsidR="00964DE5" w:rsidRPr="00464309" w:rsidRDefault="00964DE5" w:rsidP="0087678D">
            <w:pPr>
              <w:ind w:right="180"/>
            </w:pPr>
          </w:p>
        </w:tc>
      </w:tr>
      <w:tr w:rsidR="00964DE5">
        <w:tc>
          <w:tcPr>
            <w:tcW w:w="3960" w:type="dxa"/>
          </w:tcPr>
          <w:p w:rsidR="00964DE5" w:rsidRPr="00464309" w:rsidRDefault="00964DE5" w:rsidP="0087678D">
            <w:pPr>
              <w:ind w:right="180"/>
            </w:pPr>
          </w:p>
        </w:tc>
        <w:tc>
          <w:tcPr>
            <w:tcW w:w="4320" w:type="dxa"/>
          </w:tcPr>
          <w:p w:rsidR="00964DE5" w:rsidRPr="00464309" w:rsidRDefault="00964DE5" w:rsidP="0087678D">
            <w:pPr>
              <w:ind w:right="180"/>
            </w:pPr>
          </w:p>
        </w:tc>
        <w:tc>
          <w:tcPr>
            <w:tcW w:w="1800" w:type="dxa"/>
          </w:tcPr>
          <w:p w:rsidR="00964DE5" w:rsidRPr="00464309" w:rsidRDefault="00964DE5" w:rsidP="0087678D">
            <w:pPr>
              <w:ind w:right="180"/>
            </w:pPr>
          </w:p>
        </w:tc>
      </w:tr>
      <w:tr w:rsidR="00964DE5">
        <w:tc>
          <w:tcPr>
            <w:tcW w:w="3960" w:type="dxa"/>
          </w:tcPr>
          <w:p w:rsidR="00964DE5" w:rsidRPr="00464309" w:rsidRDefault="00964DE5" w:rsidP="0087678D">
            <w:pPr>
              <w:ind w:right="180"/>
            </w:pPr>
          </w:p>
        </w:tc>
        <w:tc>
          <w:tcPr>
            <w:tcW w:w="4320" w:type="dxa"/>
          </w:tcPr>
          <w:p w:rsidR="00964DE5" w:rsidRPr="00464309" w:rsidRDefault="00964DE5" w:rsidP="0087678D">
            <w:pPr>
              <w:ind w:right="180"/>
            </w:pPr>
          </w:p>
        </w:tc>
        <w:tc>
          <w:tcPr>
            <w:tcW w:w="1800" w:type="dxa"/>
          </w:tcPr>
          <w:p w:rsidR="00964DE5" w:rsidRPr="00464309" w:rsidRDefault="00964DE5" w:rsidP="0087678D">
            <w:pPr>
              <w:ind w:right="180"/>
            </w:pPr>
          </w:p>
        </w:tc>
      </w:tr>
      <w:tr w:rsidR="00964DE5">
        <w:tc>
          <w:tcPr>
            <w:tcW w:w="3960" w:type="dxa"/>
          </w:tcPr>
          <w:p w:rsidR="00964DE5" w:rsidRPr="00464309" w:rsidRDefault="00964DE5" w:rsidP="0087678D">
            <w:pPr>
              <w:ind w:right="180"/>
            </w:pPr>
          </w:p>
        </w:tc>
        <w:tc>
          <w:tcPr>
            <w:tcW w:w="4320" w:type="dxa"/>
          </w:tcPr>
          <w:p w:rsidR="00964DE5" w:rsidRPr="00464309" w:rsidRDefault="00964DE5" w:rsidP="0087678D">
            <w:pPr>
              <w:ind w:right="180"/>
            </w:pPr>
          </w:p>
        </w:tc>
        <w:tc>
          <w:tcPr>
            <w:tcW w:w="1800" w:type="dxa"/>
          </w:tcPr>
          <w:p w:rsidR="00964DE5" w:rsidRPr="00464309" w:rsidRDefault="00964DE5" w:rsidP="0087678D">
            <w:pPr>
              <w:ind w:right="180"/>
            </w:pPr>
          </w:p>
        </w:tc>
      </w:tr>
      <w:tr w:rsidR="00964DE5">
        <w:tc>
          <w:tcPr>
            <w:tcW w:w="3960" w:type="dxa"/>
          </w:tcPr>
          <w:p w:rsidR="00964DE5" w:rsidRPr="00464309" w:rsidRDefault="00964DE5" w:rsidP="0087678D">
            <w:pPr>
              <w:ind w:right="180"/>
            </w:pPr>
          </w:p>
        </w:tc>
        <w:tc>
          <w:tcPr>
            <w:tcW w:w="4320" w:type="dxa"/>
          </w:tcPr>
          <w:p w:rsidR="00964DE5" w:rsidRPr="00464309" w:rsidRDefault="00964DE5" w:rsidP="0087678D">
            <w:pPr>
              <w:ind w:right="180"/>
            </w:pPr>
          </w:p>
        </w:tc>
        <w:tc>
          <w:tcPr>
            <w:tcW w:w="1800" w:type="dxa"/>
          </w:tcPr>
          <w:p w:rsidR="00964DE5" w:rsidRPr="00464309" w:rsidRDefault="00964DE5" w:rsidP="0087678D">
            <w:pPr>
              <w:ind w:right="180"/>
            </w:pPr>
          </w:p>
        </w:tc>
      </w:tr>
      <w:tr w:rsidR="00964DE5">
        <w:tc>
          <w:tcPr>
            <w:tcW w:w="3960" w:type="dxa"/>
          </w:tcPr>
          <w:p w:rsidR="00964DE5" w:rsidRPr="00464309" w:rsidRDefault="00964DE5" w:rsidP="0087678D">
            <w:pPr>
              <w:ind w:right="180"/>
            </w:pPr>
          </w:p>
        </w:tc>
        <w:tc>
          <w:tcPr>
            <w:tcW w:w="4320" w:type="dxa"/>
          </w:tcPr>
          <w:p w:rsidR="00964DE5" w:rsidRPr="00464309" w:rsidRDefault="00964DE5" w:rsidP="0087678D">
            <w:pPr>
              <w:ind w:right="180"/>
            </w:pPr>
          </w:p>
        </w:tc>
        <w:tc>
          <w:tcPr>
            <w:tcW w:w="1800" w:type="dxa"/>
          </w:tcPr>
          <w:p w:rsidR="00964DE5" w:rsidRPr="00464309" w:rsidRDefault="00964DE5" w:rsidP="0087678D">
            <w:pPr>
              <w:ind w:right="180"/>
            </w:pPr>
          </w:p>
        </w:tc>
      </w:tr>
      <w:tr w:rsidR="00964DE5">
        <w:tc>
          <w:tcPr>
            <w:tcW w:w="3960" w:type="dxa"/>
          </w:tcPr>
          <w:p w:rsidR="00964DE5" w:rsidRPr="00464309" w:rsidRDefault="00964DE5" w:rsidP="0087678D">
            <w:pPr>
              <w:ind w:right="180"/>
            </w:pPr>
          </w:p>
        </w:tc>
        <w:tc>
          <w:tcPr>
            <w:tcW w:w="4320" w:type="dxa"/>
          </w:tcPr>
          <w:p w:rsidR="00964DE5" w:rsidRPr="00464309" w:rsidRDefault="00964DE5" w:rsidP="0087678D">
            <w:pPr>
              <w:ind w:right="180"/>
            </w:pPr>
          </w:p>
        </w:tc>
        <w:tc>
          <w:tcPr>
            <w:tcW w:w="1800" w:type="dxa"/>
          </w:tcPr>
          <w:p w:rsidR="00964DE5" w:rsidRPr="00464309" w:rsidRDefault="00964DE5" w:rsidP="0087678D">
            <w:pPr>
              <w:ind w:right="180"/>
            </w:pPr>
          </w:p>
        </w:tc>
      </w:tr>
      <w:tr w:rsidR="00964DE5">
        <w:tc>
          <w:tcPr>
            <w:tcW w:w="3960" w:type="dxa"/>
          </w:tcPr>
          <w:p w:rsidR="00964DE5" w:rsidRPr="00464309" w:rsidRDefault="00964DE5" w:rsidP="0087678D">
            <w:pPr>
              <w:ind w:right="180"/>
            </w:pPr>
          </w:p>
        </w:tc>
        <w:tc>
          <w:tcPr>
            <w:tcW w:w="4320" w:type="dxa"/>
          </w:tcPr>
          <w:p w:rsidR="00964DE5" w:rsidRPr="00464309" w:rsidRDefault="00964DE5" w:rsidP="0087678D">
            <w:pPr>
              <w:ind w:right="180"/>
            </w:pPr>
          </w:p>
        </w:tc>
        <w:tc>
          <w:tcPr>
            <w:tcW w:w="1800" w:type="dxa"/>
          </w:tcPr>
          <w:p w:rsidR="00964DE5" w:rsidRPr="00464309" w:rsidRDefault="00964DE5" w:rsidP="0087678D">
            <w:pPr>
              <w:ind w:right="180"/>
            </w:pPr>
          </w:p>
        </w:tc>
      </w:tr>
      <w:tr w:rsidR="00964DE5">
        <w:tc>
          <w:tcPr>
            <w:tcW w:w="3960" w:type="dxa"/>
          </w:tcPr>
          <w:p w:rsidR="00964DE5" w:rsidRPr="00464309" w:rsidRDefault="00964DE5" w:rsidP="0087678D">
            <w:pPr>
              <w:ind w:right="180"/>
            </w:pPr>
          </w:p>
        </w:tc>
        <w:tc>
          <w:tcPr>
            <w:tcW w:w="4320" w:type="dxa"/>
          </w:tcPr>
          <w:p w:rsidR="00964DE5" w:rsidRPr="00464309" w:rsidRDefault="00964DE5" w:rsidP="0087678D">
            <w:pPr>
              <w:ind w:right="180"/>
            </w:pPr>
          </w:p>
        </w:tc>
        <w:tc>
          <w:tcPr>
            <w:tcW w:w="1800" w:type="dxa"/>
          </w:tcPr>
          <w:p w:rsidR="00964DE5" w:rsidRPr="00464309" w:rsidRDefault="00964DE5" w:rsidP="0087678D">
            <w:pPr>
              <w:ind w:right="180"/>
            </w:pPr>
          </w:p>
        </w:tc>
      </w:tr>
      <w:tr w:rsidR="00964DE5">
        <w:tc>
          <w:tcPr>
            <w:tcW w:w="3960" w:type="dxa"/>
          </w:tcPr>
          <w:p w:rsidR="00964DE5" w:rsidRPr="00464309" w:rsidRDefault="00964DE5" w:rsidP="0087678D">
            <w:pPr>
              <w:ind w:right="180"/>
            </w:pPr>
          </w:p>
        </w:tc>
        <w:tc>
          <w:tcPr>
            <w:tcW w:w="4320" w:type="dxa"/>
          </w:tcPr>
          <w:p w:rsidR="00964DE5" w:rsidRPr="00464309" w:rsidRDefault="00964DE5" w:rsidP="0087678D">
            <w:pPr>
              <w:ind w:right="180"/>
            </w:pPr>
          </w:p>
        </w:tc>
        <w:tc>
          <w:tcPr>
            <w:tcW w:w="1800" w:type="dxa"/>
          </w:tcPr>
          <w:p w:rsidR="00964DE5" w:rsidRPr="00464309" w:rsidRDefault="00964DE5" w:rsidP="0087678D">
            <w:pPr>
              <w:ind w:right="180"/>
            </w:pPr>
          </w:p>
        </w:tc>
      </w:tr>
      <w:tr w:rsidR="00964DE5">
        <w:tc>
          <w:tcPr>
            <w:tcW w:w="3960" w:type="dxa"/>
          </w:tcPr>
          <w:p w:rsidR="00964DE5" w:rsidRPr="00464309" w:rsidRDefault="00964DE5" w:rsidP="0087678D">
            <w:pPr>
              <w:ind w:right="180"/>
            </w:pPr>
          </w:p>
        </w:tc>
        <w:tc>
          <w:tcPr>
            <w:tcW w:w="4320" w:type="dxa"/>
          </w:tcPr>
          <w:p w:rsidR="00964DE5" w:rsidRPr="00464309" w:rsidRDefault="00964DE5" w:rsidP="0087678D">
            <w:pPr>
              <w:ind w:right="180"/>
            </w:pPr>
          </w:p>
        </w:tc>
        <w:tc>
          <w:tcPr>
            <w:tcW w:w="1800" w:type="dxa"/>
          </w:tcPr>
          <w:p w:rsidR="00964DE5" w:rsidRPr="00464309" w:rsidRDefault="00964DE5" w:rsidP="0087678D">
            <w:pPr>
              <w:ind w:right="180"/>
            </w:pPr>
          </w:p>
        </w:tc>
      </w:tr>
      <w:tr w:rsidR="00964DE5">
        <w:tc>
          <w:tcPr>
            <w:tcW w:w="3960" w:type="dxa"/>
          </w:tcPr>
          <w:p w:rsidR="00964DE5" w:rsidRPr="00464309" w:rsidRDefault="00964DE5" w:rsidP="0087678D">
            <w:pPr>
              <w:ind w:right="180"/>
            </w:pPr>
          </w:p>
        </w:tc>
        <w:tc>
          <w:tcPr>
            <w:tcW w:w="4320" w:type="dxa"/>
          </w:tcPr>
          <w:p w:rsidR="00964DE5" w:rsidRPr="00464309" w:rsidRDefault="00964DE5" w:rsidP="0087678D">
            <w:pPr>
              <w:ind w:right="180"/>
            </w:pPr>
          </w:p>
        </w:tc>
        <w:tc>
          <w:tcPr>
            <w:tcW w:w="1800" w:type="dxa"/>
          </w:tcPr>
          <w:p w:rsidR="00964DE5" w:rsidRPr="00464309" w:rsidRDefault="00964DE5" w:rsidP="0087678D">
            <w:pPr>
              <w:ind w:right="180"/>
            </w:pPr>
          </w:p>
        </w:tc>
      </w:tr>
      <w:tr w:rsidR="00964DE5">
        <w:tc>
          <w:tcPr>
            <w:tcW w:w="3960" w:type="dxa"/>
          </w:tcPr>
          <w:p w:rsidR="00964DE5" w:rsidRPr="00464309" w:rsidRDefault="00964DE5" w:rsidP="0087678D">
            <w:pPr>
              <w:ind w:right="180"/>
            </w:pPr>
          </w:p>
        </w:tc>
        <w:tc>
          <w:tcPr>
            <w:tcW w:w="4320" w:type="dxa"/>
          </w:tcPr>
          <w:p w:rsidR="00964DE5" w:rsidRPr="00464309" w:rsidRDefault="00964DE5" w:rsidP="0087678D">
            <w:pPr>
              <w:ind w:right="180"/>
            </w:pPr>
          </w:p>
        </w:tc>
        <w:tc>
          <w:tcPr>
            <w:tcW w:w="1800" w:type="dxa"/>
          </w:tcPr>
          <w:p w:rsidR="00964DE5" w:rsidRPr="00464309" w:rsidRDefault="00964DE5" w:rsidP="0087678D">
            <w:pPr>
              <w:ind w:right="180"/>
            </w:pPr>
          </w:p>
        </w:tc>
      </w:tr>
      <w:tr w:rsidR="00964DE5">
        <w:tc>
          <w:tcPr>
            <w:tcW w:w="3960" w:type="dxa"/>
          </w:tcPr>
          <w:p w:rsidR="00964DE5" w:rsidRPr="00464309" w:rsidRDefault="00964DE5" w:rsidP="0087678D">
            <w:pPr>
              <w:ind w:right="180"/>
            </w:pPr>
          </w:p>
        </w:tc>
        <w:tc>
          <w:tcPr>
            <w:tcW w:w="4320" w:type="dxa"/>
          </w:tcPr>
          <w:p w:rsidR="00964DE5" w:rsidRPr="00464309" w:rsidRDefault="00964DE5" w:rsidP="0087678D">
            <w:pPr>
              <w:ind w:right="180"/>
            </w:pPr>
          </w:p>
        </w:tc>
        <w:tc>
          <w:tcPr>
            <w:tcW w:w="1800" w:type="dxa"/>
          </w:tcPr>
          <w:p w:rsidR="00964DE5" w:rsidRPr="00464309" w:rsidRDefault="00964DE5" w:rsidP="0087678D">
            <w:pPr>
              <w:ind w:right="180"/>
            </w:pPr>
          </w:p>
        </w:tc>
      </w:tr>
      <w:tr w:rsidR="00964DE5">
        <w:tc>
          <w:tcPr>
            <w:tcW w:w="3960" w:type="dxa"/>
          </w:tcPr>
          <w:p w:rsidR="00964DE5" w:rsidRPr="00464309" w:rsidRDefault="00964DE5" w:rsidP="0087678D">
            <w:pPr>
              <w:ind w:right="180"/>
            </w:pPr>
          </w:p>
        </w:tc>
        <w:tc>
          <w:tcPr>
            <w:tcW w:w="4320" w:type="dxa"/>
          </w:tcPr>
          <w:p w:rsidR="00964DE5" w:rsidRPr="00464309" w:rsidRDefault="00964DE5" w:rsidP="0087678D">
            <w:pPr>
              <w:ind w:right="180"/>
            </w:pPr>
          </w:p>
        </w:tc>
        <w:tc>
          <w:tcPr>
            <w:tcW w:w="1800" w:type="dxa"/>
          </w:tcPr>
          <w:p w:rsidR="00964DE5" w:rsidRPr="00464309" w:rsidRDefault="00964DE5" w:rsidP="0087678D">
            <w:pPr>
              <w:ind w:right="180"/>
            </w:pPr>
          </w:p>
        </w:tc>
      </w:tr>
      <w:tr w:rsidR="00964DE5">
        <w:tc>
          <w:tcPr>
            <w:tcW w:w="3960" w:type="dxa"/>
          </w:tcPr>
          <w:p w:rsidR="00964DE5" w:rsidRPr="00464309" w:rsidRDefault="00964DE5" w:rsidP="0087678D">
            <w:pPr>
              <w:ind w:right="180"/>
            </w:pPr>
          </w:p>
        </w:tc>
        <w:tc>
          <w:tcPr>
            <w:tcW w:w="4320" w:type="dxa"/>
          </w:tcPr>
          <w:p w:rsidR="00964DE5" w:rsidRPr="00464309" w:rsidRDefault="00964DE5" w:rsidP="0087678D">
            <w:pPr>
              <w:ind w:right="180"/>
            </w:pPr>
          </w:p>
        </w:tc>
        <w:tc>
          <w:tcPr>
            <w:tcW w:w="1800" w:type="dxa"/>
          </w:tcPr>
          <w:p w:rsidR="00964DE5" w:rsidRPr="00464309" w:rsidRDefault="00964DE5" w:rsidP="0087678D">
            <w:pPr>
              <w:ind w:right="180"/>
            </w:pPr>
          </w:p>
        </w:tc>
      </w:tr>
      <w:tr w:rsidR="00964DE5">
        <w:tc>
          <w:tcPr>
            <w:tcW w:w="3960" w:type="dxa"/>
          </w:tcPr>
          <w:p w:rsidR="00964DE5" w:rsidRPr="00464309" w:rsidRDefault="00964DE5" w:rsidP="0087678D">
            <w:pPr>
              <w:ind w:right="180"/>
            </w:pPr>
          </w:p>
        </w:tc>
        <w:tc>
          <w:tcPr>
            <w:tcW w:w="4320" w:type="dxa"/>
          </w:tcPr>
          <w:p w:rsidR="00964DE5" w:rsidRPr="00464309" w:rsidRDefault="00964DE5" w:rsidP="0087678D">
            <w:pPr>
              <w:ind w:right="180"/>
            </w:pPr>
          </w:p>
        </w:tc>
        <w:tc>
          <w:tcPr>
            <w:tcW w:w="1800" w:type="dxa"/>
          </w:tcPr>
          <w:p w:rsidR="00964DE5" w:rsidRPr="00464309" w:rsidRDefault="00964DE5" w:rsidP="0087678D">
            <w:pPr>
              <w:ind w:right="180"/>
            </w:pPr>
          </w:p>
        </w:tc>
      </w:tr>
      <w:tr w:rsidR="00964DE5">
        <w:tc>
          <w:tcPr>
            <w:tcW w:w="3960" w:type="dxa"/>
          </w:tcPr>
          <w:p w:rsidR="00964DE5" w:rsidRPr="00464309" w:rsidRDefault="00964DE5" w:rsidP="0087678D">
            <w:pPr>
              <w:ind w:right="180"/>
            </w:pPr>
          </w:p>
        </w:tc>
        <w:tc>
          <w:tcPr>
            <w:tcW w:w="4320" w:type="dxa"/>
          </w:tcPr>
          <w:p w:rsidR="00964DE5" w:rsidRPr="00464309" w:rsidRDefault="00964DE5" w:rsidP="0087678D">
            <w:pPr>
              <w:ind w:right="180"/>
            </w:pPr>
          </w:p>
        </w:tc>
        <w:tc>
          <w:tcPr>
            <w:tcW w:w="1800" w:type="dxa"/>
          </w:tcPr>
          <w:p w:rsidR="00964DE5" w:rsidRPr="00464309" w:rsidRDefault="00964DE5" w:rsidP="0087678D">
            <w:pPr>
              <w:ind w:right="180"/>
            </w:pPr>
          </w:p>
        </w:tc>
      </w:tr>
      <w:tr w:rsidR="00964DE5">
        <w:tc>
          <w:tcPr>
            <w:tcW w:w="3960" w:type="dxa"/>
          </w:tcPr>
          <w:p w:rsidR="00964DE5" w:rsidRPr="00464309" w:rsidRDefault="00964DE5" w:rsidP="0087678D">
            <w:pPr>
              <w:ind w:right="180"/>
            </w:pPr>
          </w:p>
        </w:tc>
        <w:tc>
          <w:tcPr>
            <w:tcW w:w="4320" w:type="dxa"/>
          </w:tcPr>
          <w:p w:rsidR="00964DE5" w:rsidRPr="00464309" w:rsidRDefault="00964DE5" w:rsidP="0087678D">
            <w:pPr>
              <w:ind w:right="180"/>
            </w:pPr>
          </w:p>
        </w:tc>
        <w:tc>
          <w:tcPr>
            <w:tcW w:w="1800" w:type="dxa"/>
          </w:tcPr>
          <w:p w:rsidR="00964DE5" w:rsidRPr="00464309" w:rsidRDefault="00964DE5" w:rsidP="0087678D">
            <w:pPr>
              <w:ind w:right="180"/>
            </w:pPr>
          </w:p>
        </w:tc>
      </w:tr>
      <w:tr w:rsidR="00964DE5">
        <w:tc>
          <w:tcPr>
            <w:tcW w:w="3960" w:type="dxa"/>
          </w:tcPr>
          <w:p w:rsidR="00964DE5" w:rsidRPr="00464309" w:rsidRDefault="00964DE5" w:rsidP="0087678D">
            <w:pPr>
              <w:ind w:right="180"/>
            </w:pPr>
          </w:p>
        </w:tc>
        <w:tc>
          <w:tcPr>
            <w:tcW w:w="4320" w:type="dxa"/>
          </w:tcPr>
          <w:p w:rsidR="00964DE5" w:rsidRPr="00464309" w:rsidRDefault="00964DE5" w:rsidP="0087678D">
            <w:pPr>
              <w:ind w:right="180"/>
            </w:pPr>
          </w:p>
        </w:tc>
        <w:tc>
          <w:tcPr>
            <w:tcW w:w="1800" w:type="dxa"/>
          </w:tcPr>
          <w:p w:rsidR="00964DE5" w:rsidRPr="00464309" w:rsidRDefault="00964DE5" w:rsidP="0087678D">
            <w:pPr>
              <w:ind w:right="180"/>
            </w:pPr>
          </w:p>
        </w:tc>
      </w:tr>
      <w:tr w:rsidR="00964DE5">
        <w:tc>
          <w:tcPr>
            <w:tcW w:w="3960" w:type="dxa"/>
          </w:tcPr>
          <w:p w:rsidR="00964DE5" w:rsidRPr="00464309" w:rsidRDefault="00964DE5" w:rsidP="0087678D">
            <w:pPr>
              <w:ind w:right="180"/>
            </w:pPr>
          </w:p>
        </w:tc>
        <w:tc>
          <w:tcPr>
            <w:tcW w:w="4320" w:type="dxa"/>
          </w:tcPr>
          <w:p w:rsidR="00964DE5" w:rsidRPr="00464309" w:rsidRDefault="00964DE5" w:rsidP="0087678D">
            <w:pPr>
              <w:ind w:right="180"/>
            </w:pPr>
          </w:p>
        </w:tc>
        <w:tc>
          <w:tcPr>
            <w:tcW w:w="1800" w:type="dxa"/>
          </w:tcPr>
          <w:p w:rsidR="00964DE5" w:rsidRPr="00464309" w:rsidRDefault="00964DE5" w:rsidP="0087678D">
            <w:pPr>
              <w:ind w:right="180"/>
            </w:pPr>
          </w:p>
        </w:tc>
      </w:tr>
    </w:tbl>
    <w:p w:rsidR="00964DE5" w:rsidRDefault="00964DE5" w:rsidP="0087678D">
      <w:pPr>
        <w:ind w:right="180"/>
      </w:pPr>
    </w:p>
    <w:sectPr w:rsidR="00964DE5" w:rsidSect="0038354B">
      <w:pgSz w:w="12240" w:h="15840"/>
      <w:pgMar w:top="72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701"/>
  <w:defaultTabStop w:val="720"/>
  <w:doNotHyphenateCaps/>
  <w:characterSpacingControl w:val="doNotCompress"/>
  <w:doNotValidateAgainstSchema/>
  <w:doNotDemarcateInvalidXml/>
  <w:compat/>
  <w:rsids>
    <w:rsidRoot w:val="00EA65E6"/>
    <w:rsid w:val="000353C4"/>
    <w:rsid w:val="000B1CF8"/>
    <w:rsid w:val="00180CB6"/>
    <w:rsid w:val="002C5340"/>
    <w:rsid w:val="002D2239"/>
    <w:rsid w:val="003731B7"/>
    <w:rsid w:val="0037693C"/>
    <w:rsid w:val="0038354B"/>
    <w:rsid w:val="003E3431"/>
    <w:rsid w:val="00464309"/>
    <w:rsid w:val="00477B33"/>
    <w:rsid w:val="004A4C0E"/>
    <w:rsid w:val="004B676B"/>
    <w:rsid w:val="005C56AF"/>
    <w:rsid w:val="005F1190"/>
    <w:rsid w:val="005F446B"/>
    <w:rsid w:val="00695327"/>
    <w:rsid w:val="00762576"/>
    <w:rsid w:val="00773DCA"/>
    <w:rsid w:val="00775BED"/>
    <w:rsid w:val="007A2626"/>
    <w:rsid w:val="00850815"/>
    <w:rsid w:val="0087678D"/>
    <w:rsid w:val="00884701"/>
    <w:rsid w:val="008B3B40"/>
    <w:rsid w:val="008E3889"/>
    <w:rsid w:val="00964DE5"/>
    <w:rsid w:val="009B305F"/>
    <w:rsid w:val="00A2797C"/>
    <w:rsid w:val="00AD3B26"/>
    <w:rsid w:val="00AD765C"/>
    <w:rsid w:val="00AF06D6"/>
    <w:rsid w:val="00B44754"/>
    <w:rsid w:val="00BE3D25"/>
    <w:rsid w:val="00BF7F94"/>
    <w:rsid w:val="00C03245"/>
    <w:rsid w:val="00C172B7"/>
    <w:rsid w:val="00C53CC8"/>
    <w:rsid w:val="00CF3B51"/>
    <w:rsid w:val="00D11BE0"/>
    <w:rsid w:val="00D11CB8"/>
    <w:rsid w:val="00E02116"/>
    <w:rsid w:val="00E065B3"/>
    <w:rsid w:val="00E10CE3"/>
    <w:rsid w:val="00E23D44"/>
    <w:rsid w:val="00EA65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97C"/>
    <w:pPr>
      <w:jc w:val="both"/>
    </w:pPr>
    <w:rPr>
      <w:sz w:val="24"/>
      <w:szCs w:val="24"/>
    </w:rPr>
  </w:style>
  <w:style w:type="paragraph" w:styleId="Heading1">
    <w:name w:val="heading 1"/>
    <w:basedOn w:val="Normal"/>
    <w:next w:val="Normal"/>
    <w:link w:val="Heading1Char"/>
    <w:uiPriority w:val="99"/>
    <w:qFormat/>
    <w:rsid w:val="00A2797C"/>
    <w:pPr>
      <w:keepNext/>
      <w:keepLines/>
      <w:spacing w:before="100" w:beforeAutospacing="1" w:after="120"/>
      <w:outlineLvl w:val="0"/>
    </w:pPr>
    <w:rPr>
      <w:rFonts w:ascii="Helvetica" w:hAnsi="Helvetica"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2797C"/>
    <w:rPr>
      <w:rFonts w:ascii="Helvetica" w:hAnsi="Helvetica" w:cs="Arial"/>
      <w:b/>
      <w:bCs/>
      <w:sz w:val="22"/>
      <w:szCs w:val="22"/>
    </w:rPr>
  </w:style>
  <w:style w:type="table" w:styleId="TableGrid">
    <w:name w:val="Table Grid"/>
    <w:basedOn w:val="TableNormal"/>
    <w:uiPriority w:val="99"/>
    <w:rsid w:val="00C53CC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3731B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E3889"/>
    <w:rPr>
      <w:rFonts w:cs="Times New Roman"/>
      <w:sz w:val="2"/>
    </w:rPr>
  </w:style>
  <w:style w:type="character" w:styleId="Hyperlink">
    <w:name w:val="Hyperlink"/>
    <w:basedOn w:val="DefaultParagraphFont"/>
    <w:uiPriority w:val="99"/>
    <w:unhideWhenUsed/>
    <w:rsid w:val="00773DC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323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ehs.berkeley.edu/healthsafety/pyrophoricsop.html"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EmailTo xmlns="http://schemas.microsoft.com/sharepoint/v3">&amp;lt;sop@calshare.berkeley.edu&amp;gt;</EmailTo>
    <EmailSender xmlns="http://schemas.microsoft.com/sharepoint/v3">&lt;a href="mailto:stevemar@berkeley.edu"&gt;stevemar@berkeley.edu&lt;/a&gt;</EmailSender>
    <EmailFrom xmlns="http://schemas.microsoft.com/sharepoint/v3">Steve Maranzana &lt;stevemar@berkeley.edu&gt;</EmailFrom>
    <EmailSubject xmlns="http://schemas.microsoft.com/sharepoint/v3">SOPs</EmailSubject>
    <EmailCc xmlns="http://schemas.microsoft.com/sharepoint/v3" xsi:nil="true"/>
    <Department xmlns="37de0c72-2248-4225-9198-3d037e5e6aa5">Chemistry</Departm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5B8D3AD603CD445849BD8F2776B50DA" ma:contentTypeVersion="8" ma:contentTypeDescription="Create a new document." ma:contentTypeScope="" ma:versionID="4106c3e13dcaff8de25e41b238bcefac">
  <xsd:schema xmlns:xsd="http://www.w3.org/2001/XMLSchema" xmlns:xs="http://www.w3.org/2001/XMLSchema" xmlns:p="http://schemas.microsoft.com/office/2006/metadata/properties" xmlns:ns1="http://schemas.microsoft.com/sharepoint/v3" xmlns:ns2="37de0c72-2248-4225-9198-3d037e5e6aa5" targetNamespace="http://schemas.microsoft.com/office/2006/metadata/properties" ma:root="true" ma:fieldsID="fac446a2fbe063866d8104cbc11c3030" ns1:_="" ns2:_="">
    <xsd:import namespace="http://schemas.microsoft.com/sharepoint/v3"/>
    <xsd:import namespace="37de0c72-2248-4225-9198-3d037e5e6aa5"/>
    <xsd:element name="properties">
      <xsd:complexType>
        <xsd:sequence>
          <xsd:element name="documentManagement">
            <xsd:complexType>
              <xsd:all>
                <xsd:element ref="ns2:Department"/>
                <xsd:element ref="ns1:EmailSender" minOccurs="0"/>
                <xsd:element ref="ns1:EmailTo" minOccurs="0"/>
                <xsd:element ref="ns1:EmailCc" minOccurs="0"/>
                <xsd:element ref="ns1:EmailFrom" minOccurs="0"/>
                <xsd:element ref="ns1:EmailSubje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4" nillable="true" ma:displayName="E-Mail Sender" ma:hidden="true" ma:internalName="EmailSender">
      <xsd:simpleType>
        <xsd:restriction base="dms:Note">
          <xsd:maxLength value="255"/>
        </xsd:restriction>
      </xsd:simpleType>
    </xsd:element>
    <xsd:element name="EmailTo" ma:index="5" nillable="true" ma:displayName="E-Mail To" ma:hidden="true" ma:internalName="EmailTo">
      <xsd:simpleType>
        <xsd:restriction base="dms:Note">
          <xsd:maxLength value="255"/>
        </xsd:restriction>
      </xsd:simpleType>
    </xsd:element>
    <xsd:element name="EmailCc" ma:index="6" nillable="true" ma:displayName="E-Mail Cc" ma:hidden="true" ma:internalName="EmailCc">
      <xsd:simpleType>
        <xsd:restriction base="dms:Note">
          <xsd:maxLength value="255"/>
        </xsd:restriction>
      </xsd:simpleType>
    </xsd:element>
    <xsd:element name="EmailFrom" ma:index="7" nillable="true" ma:displayName="E-Mail From" ma:hidden="true" ma:internalName="EmailFrom">
      <xsd:simpleType>
        <xsd:restriction base="dms:Text"/>
      </xsd:simpleType>
    </xsd:element>
    <xsd:element name="EmailSubject" ma:index="8"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de0c72-2248-4225-9198-3d037e5e6aa5" elementFormDefault="qualified">
    <xsd:import namespace="http://schemas.microsoft.com/office/2006/documentManagement/types"/>
    <xsd:import namespace="http://schemas.microsoft.com/office/infopath/2007/PartnerControls"/>
    <xsd:element name="Department" ma:index="2" ma:displayName="Department" ma:internalName="Departmen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ma:index="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755C45-BA93-40BB-B7D6-EDBDA9407EEF}"/>
</file>

<file path=customXml/itemProps2.xml><?xml version="1.0" encoding="utf-8"?>
<ds:datastoreItem xmlns:ds="http://schemas.openxmlformats.org/officeDocument/2006/customXml" ds:itemID="{F48F8615-2D8C-465D-BCE0-D58B8D72271D}"/>
</file>

<file path=customXml/itemProps3.xml><?xml version="1.0" encoding="utf-8"?>
<ds:datastoreItem xmlns:ds="http://schemas.openxmlformats.org/officeDocument/2006/customXml" ds:itemID="{86C7CE89-29A7-4C2D-8A40-9613775F5F65}"/>
</file>

<file path=customXml/itemProps4.xml><?xml version="1.0" encoding="utf-8"?>
<ds:datastoreItem xmlns:ds="http://schemas.openxmlformats.org/officeDocument/2006/customXml" ds:itemID="{7C8DF79A-9F09-4F59-954E-2B61C66F87AD}"/>
</file>

<file path=docProps/app.xml><?xml version="1.0" encoding="utf-8"?>
<Properties xmlns="http://schemas.openxmlformats.org/officeDocument/2006/extended-properties" xmlns:vt="http://schemas.openxmlformats.org/officeDocument/2006/docPropsVTypes">
  <Template>Normal</Template>
  <TotalTime>1</TotalTime>
  <Pages>5</Pages>
  <Words>1370</Words>
  <Characters>7811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Standard Operating Procedures</vt:lpstr>
    </vt:vector>
  </TitlesOfParts>
  <Company>EHS</Company>
  <LinksUpToDate>false</LinksUpToDate>
  <CharactersWithSpaces>9163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Operating Procedures</dc:title>
  <dc:subject/>
  <dc:creator>010755802</dc:creator>
  <cp:keywords/>
  <dc:description/>
  <cp:lastModifiedBy>smaranz</cp:lastModifiedBy>
  <cp:revision>2</cp:revision>
  <dcterms:created xsi:type="dcterms:W3CDTF">2011-01-27T17:47:00Z</dcterms:created>
  <dcterms:modified xsi:type="dcterms:W3CDTF">2011-01-27T17:47:00Z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0x01010045B8D3AD603CD445849BD8F2776B50DA</vt:lpwstr>
  </property>
</Properties>
</file>